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63" w:beforeLines="50" w:line="480" w:lineRule="auto"/>
        <w:jc w:val="center"/>
        <w:rPr>
          <w:rFonts w:ascii="黑体" w:hAnsi="宋体" w:eastAsia="黑体" w:cs="黑体"/>
          <w:sz w:val="36"/>
          <w:szCs w:val="36"/>
          <w:lang w:eastAsia="zh-CN"/>
        </w:rPr>
      </w:pPr>
      <w:r>
        <w:rPr>
          <w:rFonts w:hint="eastAsia" w:ascii="黑体" w:hAnsi="宋体" w:eastAsia="黑体" w:cs="黑体"/>
          <w:sz w:val="36"/>
          <w:szCs w:val="36"/>
          <w:lang w:eastAsia="zh-CN"/>
        </w:rPr>
        <w:t>佛山市佛山标准和卓越绩效管理促进会</w:t>
      </w:r>
    </w:p>
    <w:p>
      <w:pPr>
        <w:widowControl/>
        <w:spacing w:before="163" w:beforeLines="50" w:line="480" w:lineRule="auto"/>
        <w:jc w:val="center"/>
        <w:rPr>
          <w:rFonts w:ascii="黑体" w:hAnsi="宋体" w:eastAsia="黑体" w:cs="黑体"/>
          <w:sz w:val="36"/>
          <w:szCs w:val="36"/>
          <w:lang w:eastAsia="zh-CN"/>
        </w:rPr>
      </w:pPr>
      <w:r>
        <w:rPr>
          <w:rFonts w:hint="eastAsia" w:ascii="黑体" w:hAnsi="宋体" w:eastAsia="黑体" w:cs="黑体"/>
          <w:sz w:val="36"/>
          <w:szCs w:val="36"/>
          <w:lang w:eastAsia="zh-CN"/>
        </w:rPr>
        <w:t>《佛山标准</w:t>
      </w:r>
      <w:r>
        <w:rPr>
          <w:rFonts w:hint="eastAsia" w:ascii="黑体" w:hAnsi="宋体" w:eastAsia="黑体" w:cs="黑体"/>
          <w:sz w:val="36"/>
          <w:szCs w:val="36"/>
          <w:lang w:val="en-US" w:eastAsia="zh-CN"/>
        </w:rPr>
        <w:t xml:space="preserve"> </w:t>
      </w:r>
      <w:r>
        <w:rPr>
          <w:rFonts w:hint="eastAsia" w:ascii="黑体" w:hAnsi="宋体" w:eastAsia="黑体" w:cs="黑体"/>
          <w:sz w:val="36"/>
          <w:szCs w:val="36"/>
          <w:lang w:eastAsia="zh-CN"/>
        </w:rPr>
        <w:t>家用和类</w:t>
      </w:r>
      <w:bookmarkStart w:id="38" w:name="_GoBack"/>
      <w:bookmarkEnd w:id="38"/>
      <w:r>
        <w:rPr>
          <w:rFonts w:hint="eastAsia" w:ascii="黑体" w:hAnsi="宋体" w:eastAsia="黑体" w:cs="黑体"/>
          <w:sz w:val="36"/>
          <w:szCs w:val="36"/>
          <w:lang w:eastAsia="zh-CN"/>
        </w:rPr>
        <w:t>似用途便携式电烤箱》团体标准编制说明</w:t>
      </w:r>
    </w:p>
    <w:p>
      <w:pPr>
        <w:keepNext w:val="0"/>
        <w:keepLines w:val="0"/>
        <w:pageBreakBefore w:val="0"/>
        <w:widowControl/>
        <w:kinsoku/>
        <w:wordWrap/>
        <w:overflowPunct/>
        <w:topLinePunct w:val="0"/>
        <w:autoSpaceDE w:val="0"/>
        <w:autoSpaceDN w:val="0"/>
        <w:bidi w:val="0"/>
        <w:adjustRightInd/>
        <w:snapToGrid/>
        <w:spacing w:line="360" w:lineRule="auto"/>
        <w:textAlignment w:val="auto"/>
        <w:rPr>
          <w:sz w:val="28"/>
          <w:szCs w:val="28"/>
          <w:lang w:eastAsia="zh-CN"/>
        </w:rPr>
      </w:pPr>
      <w:r>
        <w:rPr>
          <w:rFonts w:ascii="黑体" w:hAnsi="宋体" w:eastAsia="黑体" w:cs="黑体"/>
          <w:sz w:val="28"/>
          <w:szCs w:val="28"/>
          <w:lang w:eastAsia="zh-CN"/>
        </w:rPr>
        <w:t>1 项目背景</w:t>
      </w:r>
    </w:p>
    <w:p>
      <w:pPr>
        <w:keepNext w:val="0"/>
        <w:keepLines w:val="0"/>
        <w:pageBreakBefore w:val="0"/>
        <w:widowControl/>
        <w:numPr>
          <w:ilvl w:val="1"/>
          <w:numId w:val="7"/>
        </w:numPr>
        <w:kinsoku/>
        <w:wordWrap/>
        <w:overflowPunct/>
        <w:topLinePunct w:val="0"/>
        <w:autoSpaceDE w:val="0"/>
        <w:autoSpaceDN w:val="0"/>
        <w:bidi w:val="0"/>
        <w:adjustRightInd/>
        <w:snapToGrid/>
        <w:spacing w:line="360" w:lineRule="auto"/>
        <w:textAlignment w:val="auto"/>
        <w:rPr>
          <w:rFonts w:hint="eastAsia" w:ascii="黑体" w:hAnsi="宋体" w:eastAsia="黑体" w:cs="黑体"/>
          <w:sz w:val="28"/>
          <w:szCs w:val="28"/>
          <w:lang w:eastAsia="zh-CN"/>
        </w:rPr>
      </w:pPr>
      <w:r>
        <w:rPr>
          <w:rFonts w:hint="eastAsia" w:ascii="黑体" w:hAnsi="宋体" w:eastAsia="黑体" w:cs="黑体"/>
          <w:sz w:val="28"/>
          <w:szCs w:val="28"/>
          <w:lang w:eastAsia="zh-CN"/>
        </w:rPr>
        <w:t>产业背景</w:t>
      </w:r>
    </w:p>
    <w:p>
      <w:pPr>
        <w:keepNext w:val="0"/>
        <w:keepLines w:val="0"/>
        <w:pageBreakBefore w:val="0"/>
        <w:kinsoku/>
        <w:wordWrap/>
        <w:overflowPunct/>
        <w:topLinePunct w:val="0"/>
        <w:autoSpaceDE w:val="0"/>
        <w:autoSpaceDN w:val="0"/>
        <w:bidi w:val="0"/>
        <w:adjustRightInd/>
        <w:snapToGrid/>
        <w:spacing w:line="360" w:lineRule="auto"/>
        <w:ind w:firstLine="560" w:firstLineChars="200"/>
        <w:jc w:val="both"/>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家用和类似用途便携式电烤箱（以下简称家用电烤箱）是一种利用电热元件所发出的辐射热来烘烤食品的电热器具。它是现代厨房中常用的烹饪设备，能够制作各种美食，如烤鸡、烤鸭、面包、糕点、披萨以及蛋挞、小饼干等。</w:t>
      </w:r>
    </w:p>
    <w:p>
      <w:pPr>
        <w:keepNext w:val="0"/>
        <w:keepLines w:val="0"/>
        <w:pageBreakBefore w:val="0"/>
        <w:kinsoku/>
        <w:wordWrap/>
        <w:overflowPunct/>
        <w:topLinePunct w:val="0"/>
        <w:autoSpaceDE w:val="0"/>
        <w:autoSpaceDN w:val="0"/>
        <w:bidi w:val="0"/>
        <w:adjustRightInd/>
        <w:snapToGrid/>
        <w:spacing w:line="360" w:lineRule="auto"/>
        <w:ind w:firstLine="560" w:firstLineChars="200"/>
        <w:jc w:val="both"/>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家用电烤箱主要由箱体、电热元件、调温器、定时器和功率调节开关等构成。其工作原理是通过电热元件加热，使烤箱内部达到一定的温度，进而烘烤食物。根据烘烤食品的不同需要，电烤箱的温度一般可在50-250℃范围内调节。</w:t>
      </w:r>
    </w:p>
    <w:p>
      <w:pPr>
        <w:keepNext w:val="0"/>
        <w:keepLines w:val="0"/>
        <w:pageBreakBefore w:val="0"/>
        <w:kinsoku/>
        <w:wordWrap/>
        <w:overflowPunct/>
        <w:topLinePunct w:val="0"/>
        <w:autoSpaceDE w:val="0"/>
        <w:autoSpaceDN w:val="0"/>
        <w:bidi w:val="0"/>
        <w:adjustRightInd/>
        <w:snapToGrid/>
        <w:spacing w:line="360" w:lineRule="auto"/>
        <w:ind w:firstLine="560" w:firstLineChars="200"/>
        <w:jc w:val="both"/>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家用电烤箱根据安装方式和尺寸的不同，可分为台式小烤箱和嵌入式烤箱两种。台式小烤箱通常体积较小，便于移动和存放，适合家庭日常使用;而嵌入式烤箱则体积较大，需要嵌入到橱柜中安装，适合需要大容量烘烤的家庭或专业厨师使用。</w:t>
      </w:r>
    </w:p>
    <w:p>
      <w:pPr>
        <w:keepNext w:val="0"/>
        <w:keepLines w:val="0"/>
        <w:pageBreakBefore w:val="0"/>
        <w:kinsoku/>
        <w:wordWrap/>
        <w:overflowPunct/>
        <w:topLinePunct w:val="0"/>
        <w:autoSpaceDE w:val="0"/>
        <w:autoSpaceDN w:val="0"/>
        <w:bidi w:val="0"/>
        <w:adjustRightInd/>
        <w:snapToGrid/>
        <w:spacing w:line="360" w:lineRule="auto"/>
        <w:ind w:firstLine="560" w:firstLineChars="200"/>
        <w:jc w:val="both"/>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近年来，随着城镇化进程的加速推进以及国民消费能力和消费模式的深刻转变，烘焙食品领域迎来了前所未有的繁荣。面包、蛋糕、蛋挞、饼干等多品类烘焙产品，逐渐从特殊场合的享受转变为居民日常饮食中的常见选择，极大地丰富了人们的餐桌文化。这一趋势不仅彰显了消费者对高品质生活的追求，也为烘焙市场带来了持续的增长动力。</w:t>
      </w:r>
    </w:p>
    <w:p>
      <w:pPr>
        <w:keepNext w:val="0"/>
        <w:keepLines w:val="0"/>
        <w:pageBreakBefore w:val="0"/>
        <w:kinsoku/>
        <w:wordWrap/>
        <w:overflowPunct/>
        <w:topLinePunct w:val="0"/>
        <w:autoSpaceDE w:val="0"/>
        <w:autoSpaceDN w:val="0"/>
        <w:bidi w:val="0"/>
        <w:adjustRightInd/>
        <w:snapToGrid/>
        <w:spacing w:line="360" w:lineRule="auto"/>
        <w:ind w:firstLine="560" w:firstLineChars="200"/>
        <w:jc w:val="both"/>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在此背景下，电烤箱作为烘焙食品制作的重要工具，其市场需求迅速攀升，迎来了前所未有的发展机遇。凭借其便捷的操作性、多样化的功能以及不断提升的智能化水平，电烤箱在家电行业中脱颖而出，成为备受瞩目的后起之秀。</w:t>
      </w:r>
    </w:p>
    <w:p>
      <w:pPr>
        <w:keepNext w:val="0"/>
        <w:keepLines w:val="0"/>
        <w:pageBreakBefore w:val="0"/>
        <w:kinsoku/>
        <w:wordWrap/>
        <w:overflowPunct/>
        <w:topLinePunct w:val="0"/>
        <w:autoSpaceDE w:val="0"/>
        <w:autoSpaceDN w:val="0"/>
        <w:bidi w:val="0"/>
        <w:adjustRightInd/>
        <w:snapToGrid/>
        <w:spacing w:line="360" w:lineRule="auto"/>
        <w:ind w:firstLine="560" w:firstLineChars="200"/>
        <w:jc w:val="both"/>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据数据显示，2022年我国电烤箱的市场规模达523.3亿元。2022年我国电烤箱的销量为3267万台，同比下降33.7%。2016年至2022年期间，我国电烤箱的销量高峰值出现在2021年，达到4928万台，同比增长12.0%。</w:t>
      </w:r>
    </w:p>
    <w:p>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jc w:val="both"/>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电烤箱市场参与者众多，品牌竞争激烈。市场占有率排名前五的品牌主要包括西门子、老板、美的、方太、格兰仕，合计占比达到了85%，显示出较高的市场集中度。市场上品牌均价差距较大，部分品牌仍然需要高端产品塑造品牌形象。</w:t>
      </w:r>
    </w:p>
    <w:p>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jc w:val="both"/>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随着单身经济的不断发展，提供功能更强、体验更好的迷你型电烤箱也可以成为行业的一种发展方向，用以解决单身群体的烘培需求。自2023年社会生活正常恢复以来，曾经火爆的小家电市场便开始降温，整体销量和销售额都呈现出下滑趋势。以厨房小家电为例，奥维云网数据显示，2023年厨房小家电整体零售量26543万台，同比下滑1.8%;零售额549.3亿元，同比下滑9.6%。其中，线上零售额422亿元，同比下滑10.7%;线下零售额127亿元，同比下滑6.0%。</w:t>
      </w:r>
    </w:p>
    <w:p>
      <w:pPr>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在电烤箱出口方面。2022年我国电烤箱的出口量为 2628.4万个，同比下降 37.3%;出口金额为 11.54 亿美元;出口均价为 43.91美元/个。2022年我国电烤箱的出口数量规模较 2016 年并没有扩大很多，但均价较 2016 年上涨了14.73 美元/个。2022年我国电烤箱主要出口至美国、日本、巴西、俄罗斯联邦、印度和墨西哥等地，其中出口至美国的电烤箱数量为 698.3万个，占总出口数量的 26.6%。按出口数量排名，前六个国家的出口数量累计占比达 50%。</w:t>
      </w:r>
    </w:p>
    <w:p>
      <w:pPr>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560" w:firstLineChars="200"/>
        <w:textAlignment w:val="auto"/>
        <w:rPr>
          <w:rFonts w:hint="default" w:ascii="仿宋" w:hAnsi="仿宋" w:eastAsia="仿宋" w:cs="仿宋"/>
          <w:sz w:val="28"/>
          <w:szCs w:val="28"/>
          <w:lang w:eastAsia="zh-CN"/>
        </w:rPr>
      </w:pPr>
      <w:r>
        <w:rPr>
          <w:rFonts w:hint="eastAsia" w:ascii="仿宋" w:hAnsi="仿宋" w:eastAsia="仿宋" w:cs="仿宋"/>
          <w:sz w:val="28"/>
          <w:szCs w:val="28"/>
          <w:lang w:eastAsia="zh-CN"/>
        </w:rPr>
        <w:t>2024年至2030年期间，中国家用电烤箱市场规模将以更高的速度增长。随着中国中产阶级家庭规模的扩大以及居民可支配收入的增长，对高品质生活和健康生活方式的追求推动了电烤箱市场的快速增长。此外，懒人经济的兴起也促进了便携式、智能控制等新型电烤箱产品的热销</w:t>
      </w:r>
      <w:r>
        <w:rPr>
          <w:rFonts w:hint="default" w:ascii="仿宋" w:hAnsi="仿宋" w:eastAsia="仿宋" w:cs="仿宋"/>
          <w:sz w:val="28"/>
          <w:szCs w:val="28"/>
          <w:lang w:eastAsia="zh-CN"/>
        </w:rPr>
        <w:t>。具体到2024年的产值，虽然没有直接的数据，但可以推测，2024年全球家用电烤箱市场的产值将继续保持增长趋势，预计在150亿美元左右。中国市场的产值也将继续增长，预计在50亿美元左右。</w:t>
      </w:r>
    </w:p>
    <w:p>
      <w:pPr>
        <w:keepNext w:val="0"/>
        <w:keepLines w:val="0"/>
        <w:pageBreakBefore w:val="0"/>
        <w:widowControl/>
        <w:numPr>
          <w:ilvl w:val="1"/>
          <w:numId w:val="7"/>
        </w:numPr>
        <w:kinsoku/>
        <w:wordWrap/>
        <w:overflowPunct/>
        <w:topLinePunct w:val="0"/>
        <w:autoSpaceDE w:val="0"/>
        <w:autoSpaceDN w:val="0"/>
        <w:bidi w:val="0"/>
        <w:adjustRightInd/>
        <w:snapToGrid/>
        <w:spacing w:line="360" w:lineRule="auto"/>
        <w:textAlignment w:val="auto"/>
        <w:rPr>
          <w:rFonts w:hint="eastAsia" w:ascii="黑体" w:hAnsi="宋体" w:eastAsia="黑体" w:cs="黑体"/>
          <w:sz w:val="28"/>
          <w:szCs w:val="28"/>
          <w:lang w:eastAsia="zh-CN"/>
        </w:rPr>
      </w:pPr>
      <w:bookmarkStart w:id="0" w:name="OLE_LINK2"/>
      <w:r>
        <w:rPr>
          <w:rFonts w:hint="eastAsia" w:ascii="黑体" w:hAnsi="宋体" w:eastAsia="黑体" w:cs="黑体"/>
          <w:sz w:val="28"/>
          <w:szCs w:val="28"/>
          <w:lang w:eastAsia="zh-CN"/>
        </w:rPr>
        <w:t>发展趋势</w:t>
      </w:r>
    </w:p>
    <w:bookmarkEnd w:id="0"/>
    <w:p>
      <w:pPr>
        <w:keepNext w:val="0"/>
        <w:keepLines w:val="0"/>
        <w:pageBreakBefore w:val="0"/>
        <w:kinsoku/>
        <w:wordWrap/>
        <w:overflowPunct/>
        <w:topLinePunct w:val="0"/>
        <w:autoSpaceDE w:val="0"/>
        <w:autoSpaceDN w:val="0"/>
        <w:bidi w:val="0"/>
        <w:adjustRightInd/>
        <w:snapToGrid/>
        <w:spacing w:line="360" w:lineRule="auto"/>
        <w:ind w:firstLine="560" w:firstLineChars="200"/>
        <w:jc w:val="both"/>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随着市场需求的日益多元化，烘焙厨电行业正经历着前所未有的变革与创新。这些厨房电器已不再局限于传统的烘烤功能，而是不断融入新元素，打破单一功能的束缚，有效降低了因功能局限导致的闲置风险。多功能集成厨电应运而生，它们以“一机多用、高性价比”为核心优势，满足了消费者对厨房电器多样化、高效能的需求。</w:t>
      </w:r>
    </w:p>
    <w:p>
      <w:pPr>
        <w:keepNext w:val="0"/>
        <w:keepLines w:val="0"/>
        <w:pageBreakBefore w:val="0"/>
        <w:kinsoku/>
        <w:wordWrap/>
        <w:overflowPunct/>
        <w:topLinePunct w:val="0"/>
        <w:autoSpaceDE w:val="0"/>
        <w:autoSpaceDN w:val="0"/>
        <w:bidi w:val="0"/>
        <w:adjustRightInd/>
        <w:snapToGrid/>
        <w:spacing w:line="360" w:lineRule="auto"/>
        <w:ind w:firstLine="560" w:firstLineChars="200"/>
        <w:jc w:val="both"/>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健康饮食的趋势将持续影响电烤箱市场，无油烹饪、低温烘焙等健康烹饪方式将更受欢迎。家用电烤箱设计将更加注重健康因素，如使用环保材料、减少油烟排放等。</w:t>
      </w:r>
    </w:p>
    <w:p>
      <w:pPr>
        <w:keepNext w:val="0"/>
        <w:keepLines w:val="0"/>
        <w:pageBreakBefore w:val="0"/>
        <w:kinsoku/>
        <w:wordWrap/>
        <w:overflowPunct/>
        <w:topLinePunct w:val="0"/>
        <w:autoSpaceDE w:val="0"/>
        <w:autoSpaceDN w:val="0"/>
        <w:bidi w:val="0"/>
        <w:adjustRightInd/>
        <w:snapToGrid/>
        <w:spacing w:line="360" w:lineRule="auto"/>
        <w:ind w:firstLine="560" w:firstLineChars="200"/>
        <w:jc w:val="both"/>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对烘焙厨电而言，提升产品的智能化水平和丰富人性化设计成为了新品研发的重要方向。智能化能力的提升，不仅体现在智能长效定时、语音交互、App互联等便捷性功能的引入上，还通过美食互动社区等创新设计，增强了产品的互动性和趣味性，让用户在烘焙过程中享受更多乐趣。</w:t>
      </w:r>
    </w:p>
    <w:p>
      <w:pPr>
        <w:keepNext w:val="0"/>
        <w:keepLines w:val="0"/>
        <w:pageBreakBefore w:val="0"/>
        <w:kinsoku/>
        <w:wordWrap/>
        <w:overflowPunct/>
        <w:topLinePunct w:val="0"/>
        <w:autoSpaceDE w:val="0"/>
        <w:autoSpaceDN w:val="0"/>
        <w:bidi w:val="0"/>
        <w:adjustRightInd/>
        <w:snapToGrid/>
        <w:spacing w:line="360" w:lineRule="auto"/>
        <w:ind w:firstLine="560" w:firstLineChars="200"/>
        <w:jc w:val="both"/>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未来，烘焙厨电行业朝着智能化、人性化、多功能化的方向快速发展。随着技术的不断进步和消费者需求的持续升级，电烤箱行业有望继续保持强劲的增长势头，为家电行业注入新的活力，具体体现在：</w:t>
      </w:r>
    </w:p>
    <w:p>
      <w:pPr>
        <w:keepNext w:val="0"/>
        <w:keepLines w:val="0"/>
        <w:pageBreakBefore w:val="0"/>
        <w:kinsoku/>
        <w:wordWrap/>
        <w:overflowPunct/>
        <w:topLinePunct w:val="0"/>
        <w:autoSpaceDE w:val="0"/>
        <w:autoSpaceDN w:val="0"/>
        <w:bidi w:val="0"/>
        <w:adjustRightInd/>
        <w:snapToGrid/>
        <w:spacing w:line="360" w:lineRule="auto"/>
        <w:ind w:firstLine="560" w:firstLineChars="200"/>
        <w:jc w:val="both"/>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生活方式变化：电烤箱市场现状分析显示随着人们生活水平的提高和生活节奏的加快，越来越多的家庭选择便捷、快速的烹饪方式。电烤箱作为一种快速、方便的烹饪设备，受到了消费者的青睐。</w:t>
      </w:r>
    </w:p>
    <w:p>
      <w:pPr>
        <w:keepNext w:val="0"/>
        <w:keepLines w:val="0"/>
        <w:pageBreakBefore w:val="0"/>
        <w:kinsoku/>
        <w:wordWrap/>
        <w:overflowPunct/>
        <w:topLinePunct w:val="0"/>
        <w:autoSpaceDE w:val="0"/>
        <w:autoSpaceDN w:val="0"/>
        <w:bidi w:val="0"/>
        <w:adjustRightInd/>
        <w:snapToGrid/>
        <w:spacing w:line="360" w:lineRule="auto"/>
        <w:ind w:firstLine="560" w:firstLineChars="200"/>
        <w:jc w:val="both"/>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健康意识增强：在追求健康饮食的当下，许多消费者更加关注食品的营养和健康。电烤箱相比传统烹饪方式可以减少食用油脂的使用，烹饪过程中也能保留食材的营养成分，因此受到健康意识增强的消费者欢迎。</w:t>
      </w:r>
    </w:p>
    <w:p>
      <w:pPr>
        <w:keepNext w:val="0"/>
        <w:keepLines w:val="0"/>
        <w:pageBreakBefore w:val="0"/>
        <w:kinsoku/>
        <w:wordWrap/>
        <w:overflowPunct/>
        <w:topLinePunct w:val="0"/>
        <w:autoSpaceDE w:val="0"/>
        <w:autoSpaceDN w:val="0"/>
        <w:bidi w:val="0"/>
        <w:adjustRightInd/>
        <w:snapToGrid/>
        <w:spacing w:line="360" w:lineRule="auto"/>
        <w:ind w:firstLine="560" w:firstLineChars="200"/>
        <w:jc w:val="both"/>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节能环保需求：随着能源和环境问题日益凸显，消费者对节能环保的产品需求也在增加。电烤箱在节能方面相对传统烤箱具有优势，因为它可以更精确地控制温度和烹饪时间，从而减少能源的浪费。</w:t>
      </w:r>
    </w:p>
    <w:p>
      <w:pPr>
        <w:keepNext w:val="0"/>
        <w:keepLines w:val="0"/>
        <w:pageBreakBefore w:val="0"/>
        <w:kinsoku/>
        <w:wordWrap/>
        <w:overflowPunct/>
        <w:topLinePunct w:val="0"/>
        <w:autoSpaceDE w:val="0"/>
        <w:autoSpaceDN w:val="0"/>
        <w:bidi w:val="0"/>
        <w:adjustRightInd/>
        <w:snapToGrid/>
        <w:spacing w:line="360" w:lineRule="auto"/>
        <w:ind w:firstLine="560" w:firstLineChars="200"/>
        <w:jc w:val="both"/>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4、</w:t>
      </w:r>
      <w:r>
        <w:rPr>
          <w:rFonts w:hint="eastAsia" w:ascii="仿宋" w:hAnsi="仿宋" w:eastAsia="仿宋" w:cs="仿宋"/>
          <w:sz w:val="28"/>
          <w:szCs w:val="28"/>
          <w:lang w:eastAsia="zh-CN"/>
        </w:rPr>
        <w:t>创新技术应用：电烤箱市场不断引入新的技术，如智能控制系统、触摸屏操作、多功能烹饪模式等，提升了产品的功能性和用户体验，吸引了更多消费者的关注和购买。</w:t>
      </w:r>
    </w:p>
    <w:p>
      <w:pPr>
        <w:keepNext w:val="0"/>
        <w:keepLines w:val="0"/>
        <w:pageBreakBefore w:val="0"/>
        <w:kinsoku/>
        <w:wordWrap/>
        <w:overflowPunct/>
        <w:topLinePunct w:val="0"/>
        <w:autoSpaceDE w:val="0"/>
        <w:autoSpaceDN w:val="0"/>
        <w:bidi w:val="0"/>
        <w:adjustRightInd/>
        <w:snapToGrid/>
        <w:spacing w:line="360" w:lineRule="auto"/>
        <w:ind w:firstLine="560" w:firstLineChars="200"/>
        <w:jc w:val="both"/>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综上所述，电烤箱市场的发展受到生活方式变化、健康意识增强、节能环保需求、创新技术应用、多样化需求和经济发展等多方面因素的共同推动，未来电烤箱市场有望持续保持稳定增长。</w:t>
      </w:r>
    </w:p>
    <w:p>
      <w:pPr>
        <w:keepNext w:val="0"/>
        <w:keepLines w:val="0"/>
        <w:pageBreakBefore w:val="0"/>
        <w:widowControl/>
        <w:numPr>
          <w:ilvl w:val="1"/>
          <w:numId w:val="7"/>
        </w:numPr>
        <w:kinsoku/>
        <w:wordWrap/>
        <w:overflowPunct/>
        <w:topLinePunct w:val="0"/>
        <w:autoSpaceDE w:val="0"/>
        <w:autoSpaceDN w:val="0"/>
        <w:bidi w:val="0"/>
        <w:adjustRightInd/>
        <w:snapToGrid/>
        <w:spacing w:line="360" w:lineRule="auto"/>
        <w:textAlignment w:val="auto"/>
        <w:rPr>
          <w:rFonts w:ascii="黑体" w:hAnsi="宋体" w:eastAsia="黑体" w:cs="黑体"/>
          <w:sz w:val="28"/>
          <w:szCs w:val="28"/>
          <w:lang w:eastAsia="zh-CN"/>
        </w:rPr>
      </w:pPr>
      <w:r>
        <w:rPr>
          <w:rFonts w:hint="eastAsia" w:ascii="黑体" w:hAnsi="宋体" w:eastAsia="黑体" w:cs="黑体"/>
          <w:sz w:val="28"/>
          <w:szCs w:val="28"/>
          <w:lang w:eastAsia="zh-CN"/>
        </w:rPr>
        <w:t>提升方向</w:t>
      </w:r>
    </w:p>
    <w:p>
      <w:pPr>
        <w:keepNext w:val="0"/>
        <w:keepLines w:val="0"/>
        <w:pageBreakBefore w:val="0"/>
        <w:kinsoku/>
        <w:wordWrap/>
        <w:overflowPunct/>
        <w:topLinePunct w:val="0"/>
        <w:autoSpaceDE w:val="0"/>
        <w:autoSpaceDN w:val="0"/>
        <w:bidi w:val="0"/>
        <w:adjustRightInd/>
        <w:snapToGrid/>
        <w:spacing w:line="360" w:lineRule="auto"/>
        <w:ind w:firstLine="560" w:firstLineChars="200"/>
        <w:jc w:val="both"/>
        <w:textAlignment w:val="auto"/>
        <w:rPr>
          <w:rFonts w:ascii="仿宋" w:hAnsi="仿宋" w:eastAsia="仿宋" w:cs="仿宋"/>
          <w:sz w:val="28"/>
          <w:szCs w:val="28"/>
          <w:lang w:eastAsia="zh-CN"/>
        </w:rPr>
      </w:pPr>
      <w:r>
        <w:rPr>
          <w:rFonts w:hint="eastAsia" w:ascii="仿宋" w:hAnsi="仿宋" w:eastAsia="仿宋" w:cs="仿宋"/>
          <w:sz w:val="28"/>
          <w:szCs w:val="28"/>
          <w:lang w:eastAsia="zh-CN"/>
        </w:rPr>
        <w:t>通过打造佛山标准，树立优质区域品牌形象，有助于进一步做大做强产业。进一步提高</w:t>
      </w:r>
      <w:bookmarkStart w:id="1" w:name="OLE_LINK23"/>
      <w:r>
        <w:rPr>
          <w:rFonts w:hint="eastAsia" w:ascii="仿宋" w:hAnsi="仿宋" w:eastAsia="仿宋" w:cs="仿宋"/>
          <w:sz w:val="28"/>
          <w:szCs w:val="28"/>
          <w:lang w:eastAsia="zh-CN"/>
        </w:rPr>
        <w:t>家用电烤箱</w:t>
      </w:r>
      <w:bookmarkEnd w:id="1"/>
      <w:r>
        <w:rPr>
          <w:rFonts w:hint="eastAsia" w:ascii="仿宋" w:hAnsi="仿宋" w:eastAsia="仿宋" w:cs="仿宋"/>
          <w:sz w:val="28"/>
          <w:szCs w:val="28"/>
          <w:lang w:eastAsia="zh-CN"/>
        </w:rPr>
        <w:t>的</w:t>
      </w:r>
      <w:r>
        <w:rPr>
          <w:rFonts w:hint="eastAsia" w:ascii="仿宋" w:hAnsi="仿宋" w:eastAsia="仿宋" w:cs="仿宋"/>
          <w:sz w:val="28"/>
          <w:szCs w:val="28"/>
          <w:lang w:eastAsia="zh-CN"/>
        </w:rPr>
        <w:t xml:space="preserve">产品质量，引导行业有序、健康发展，树立和提升区域品牌形象。团体标准的提升方向具体如下： </w:t>
      </w:r>
    </w:p>
    <w:p>
      <w:pPr>
        <w:keepNext w:val="0"/>
        <w:keepLines w:val="0"/>
        <w:pageBreakBefore w:val="0"/>
        <w:kinsoku/>
        <w:wordWrap/>
        <w:overflowPunct/>
        <w:topLinePunct w:val="0"/>
        <w:autoSpaceDE w:val="0"/>
        <w:autoSpaceDN w:val="0"/>
        <w:bidi w:val="0"/>
        <w:adjustRightInd/>
        <w:snapToGrid/>
        <w:spacing w:line="360" w:lineRule="auto"/>
        <w:ind w:firstLine="560" w:firstLineChars="200"/>
        <w:jc w:val="both"/>
        <w:textAlignment w:val="auto"/>
        <w:rPr>
          <w:rFonts w:ascii="仿宋" w:hAnsi="仿宋" w:eastAsia="仿宋" w:cs="仿宋"/>
          <w:sz w:val="28"/>
          <w:szCs w:val="28"/>
          <w:lang w:eastAsia="zh-CN"/>
        </w:rPr>
      </w:pPr>
      <w:r>
        <w:rPr>
          <w:rFonts w:hint="eastAsia" w:ascii="仿宋" w:hAnsi="仿宋" w:eastAsia="仿宋" w:cs="仿宋"/>
          <w:sz w:val="28"/>
          <w:szCs w:val="28"/>
          <w:lang w:eastAsia="zh-CN"/>
        </w:rPr>
        <w:t>满足用户需求。随着产品品质的提高，用户不仅看重家用家用电烤箱的基础功能，还更关注家用电烤箱的质量稳定性、可靠性和多功能性，本标准编制过程充分考虑了用户的需求及提出的意见和建议。</w:t>
      </w:r>
    </w:p>
    <w:p>
      <w:pPr>
        <w:keepNext w:val="0"/>
        <w:keepLines w:val="0"/>
        <w:pageBreakBefore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符合政策要求。当前政策对于卫生安全、环保节能的要求不断提高，家用电烤箱产品应注重卫生安全和环保性，符合政策导向和要求。本标准对</w:t>
      </w:r>
      <w:bookmarkStart w:id="2" w:name="OLE_LINK30"/>
      <w:r>
        <w:rPr>
          <w:rFonts w:hint="eastAsia" w:ascii="仿宋" w:hAnsi="仿宋" w:eastAsia="仿宋" w:cs="仿宋"/>
          <w:sz w:val="28"/>
          <w:szCs w:val="28"/>
          <w:lang w:eastAsia="zh-CN"/>
        </w:rPr>
        <w:t>家用电烤箱</w:t>
      </w:r>
      <w:bookmarkEnd w:id="2"/>
      <w:bookmarkStart w:id="3" w:name="OLE_LINK31"/>
      <w:r>
        <w:rPr>
          <w:rFonts w:hint="eastAsia" w:ascii="仿宋" w:hAnsi="仿宋" w:eastAsia="仿宋" w:cs="仿宋"/>
          <w:sz w:val="28"/>
          <w:szCs w:val="28"/>
          <w:lang w:val="en-US" w:eastAsia="zh-CN"/>
        </w:rPr>
        <w:t>操作部件性能、定时器控制性能、电气安全、与食品接触材料安全、</w:t>
      </w:r>
      <w:r>
        <w:rPr>
          <w:rFonts w:hint="eastAsia" w:ascii="仿宋" w:hAnsi="仿宋" w:eastAsia="仿宋" w:cs="仿宋"/>
          <w:sz w:val="28"/>
          <w:szCs w:val="28"/>
          <w:lang w:eastAsia="zh-CN"/>
        </w:rPr>
        <w:t>温度控制性能、烹饪性能、升温时间、关机功耗、待机功耗、耐久性、</w:t>
      </w:r>
      <w:r>
        <w:rPr>
          <w:rFonts w:hint="eastAsia" w:ascii="仿宋" w:hAnsi="仿宋" w:eastAsia="仿宋" w:cs="仿宋"/>
          <w:sz w:val="28"/>
          <w:szCs w:val="28"/>
          <w:lang w:val="zh-CN" w:eastAsia="zh-CN"/>
        </w:rPr>
        <w:t>电磁兼容性、限用物质、</w:t>
      </w:r>
      <w:r>
        <w:rPr>
          <w:rFonts w:hint="eastAsia" w:ascii="仿宋" w:hAnsi="仿宋" w:eastAsia="仿宋" w:cs="仿宋"/>
          <w:sz w:val="28"/>
          <w:szCs w:val="28"/>
          <w:lang w:eastAsia="zh-CN"/>
        </w:rPr>
        <w:t>旋转烤叉性能、噪声、容积偏差</w:t>
      </w:r>
      <w:bookmarkEnd w:id="3"/>
      <w:r>
        <w:rPr>
          <w:rFonts w:hint="eastAsia" w:ascii="仿宋" w:hAnsi="仿宋" w:eastAsia="仿宋" w:cs="仿宋"/>
          <w:sz w:val="28"/>
          <w:szCs w:val="28"/>
          <w:lang w:eastAsia="zh-CN"/>
        </w:rPr>
        <w:t>等指标进行了考核。</w:t>
      </w:r>
    </w:p>
    <w:p>
      <w:pPr>
        <w:keepNext w:val="0"/>
        <w:keepLines w:val="0"/>
        <w:pageBreakBefore w:val="0"/>
        <w:kinsoku/>
        <w:wordWrap/>
        <w:overflowPunct/>
        <w:topLinePunct w:val="0"/>
        <w:autoSpaceDE w:val="0"/>
        <w:autoSpaceDN w:val="0"/>
        <w:bidi w:val="0"/>
        <w:adjustRightInd/>
        <w:snapToGrid/>
        <w:spacing w:line="360" w:lineRule="auto"/>
        <w:ind w:firstLine="560" w:firstLineChars="200"/>
        <w:jc w:val="both"/>
        <w:textAlignment w:val="auto"/>
        <w:rPr>
          <w:rFonts w:ascii="仿宋" w:hAnsi="仿宋" w:eastAsia="仿宋" w:cs="仿宋"/>
          <w:sz w:val="28"/>
          <w:szCs w:val="28"/>
          <w:lang w:eastAsia="zh-CN"/>
        </w:rPr>
      </w:pPr>
      <w:r>
        <w:rPr>
          <w:rFonts w:hint="eastAsia" w:ascii="仿宋" w:hAnsi="仿宋" w:eastAsia="仿宋" w:cs="仿宋"/>
          <w:sz w:val="28"/>
          <w:szCs w:val="28"/>
          <w:lang w:eastAsia="zh-CN"/>
        </w:rPr>
        <w:t>适应产品发展需要</w:t>
      </w:r>
      <w:r>
        <w:rPr>
          <w:rFonts w:ascii="仿宋" w:hAnsi="仿宋" w:eastAsia="仿宋" w:cs="仿宋"/>
          <w:sz w:val="28"/>
          <w:szCs w:val="28"/>
          <w:lang w:eastAsia="zh-CN"/>
        </w:rPr>
        <w:t>。</w:t>
      </w:r>
      <w:r>
        <w:rPr>
          <w:rFonts w:hint="eastAsia" w:ascii="仿宋" w:hAnsi="仿宋" w:eastAsia="仿宋" w:cs="仿宋"/>
          <w:sz w:val="28"/>
          <w:szCs w:val="28"/>
          <w:lang w:eastAsia="zh-CN"/>
        </w:rPr>
        <w:t>家用电烤箱属于较为成熟且又具有高技术含量和技术创新发展的产品，市场竞争激烈。为保证佛山地区家用电烤箱产品的竞争优势，更好地扩大影响力，抢占国内外市场份额，需要打造更高水平的标准，比现有国家、行业标准的要求更高，把中高端家用电烤箱做好做强。</w:t>
      </w:r>
    </w:p>
    <w:p>
      <w:pPr>
        <w:keepNext w:val="0"/>
        <w:keepLines w:val="0"/>
        <w:pageBreakBefore w:val="0"/>
        <w:widowControl/>
        <w:numPr>
          <w:ilvl w:val="1"/>
          <w:numId w:val="7"/>
        </w:numPr>
        <w:kinsoku/>
        <w:wordWrap/>
        <w:overflowPunct/>
        <w:topLinePunct w:val="0"/>
        <w:autoSpaceDE w:val="0"/>
        <w:autoSpaceDN w:val="0"/>
        <w:bidi w:val="0"/>
        <w:adjustRightInd/>
        <w:snapToGrid/>
        <w:spacing w:line="360" w:lineRule="auto"/>
        <w:textAlignment w:val="auto"/>
        <w:rPr>
          <w:rFonts w:hint="eastAsia" w:ascii="黑体" w:hAnsi="宋体" w:eastAsia="黑体" w:cs="黑体"/>
          <w:sz w:val="28"/>
          <w:szCs w:val="28"/>
          <w:lang w:eastAsia="zh-CN"/>
        </w:rPr>
      </w:pPr>
      <w:r>
        <w:rPr>
          <w:rFonts w:hint="eastAsia" w:ascii="黑体" w:hAnsi="宋体" w:eastAsia="黑体" w:cs="黑体"/>
          <w:sz w:val="28"/>
          <w:szCs w:val="28"/>
          <w:lang w:eastAsia="zh-CN"/>
        </w:rPr>
        <w:t>项目意义</w:t>
      </w:r>
    </w:p>
    <w:p>
      <w:pPr>
        <w:keepNext w:val="0"/>
        <w:keepLines w:val="0"/>
        <w:pageBreakBefore w:val="0"/>
        <w:widowControl/>
        <w:kinsoku/>
        <w:wordWrap/>
        <w:overflowPunct/>
        <w:topLinePunct w:val="0"/>
        <w:autoSpaceDE w:val="0"/>
        <w:autoSpaceDN w:val="0"/>
        <w:bidi w:val="0"/>
        <w:adjustRightInd/>
        <w:snapToGrid/>
        <w:spacing w:line="360" w:lineRule="auto"/>
        <w:ind w:firstLine="560" w:firstLineChars="200"/>
        <w:jc w:val="both"/>
        <w:textAlignment w:val="auto"/>
        <w:rPr>
          <w:rFonts w:ascii="仿宋" w:hAnsi="仿宋" w:eastAsia="仿宋" w:cs="仿宋"/>
          <w:sz w:val="28"/>
          <w:szCs w:val="28"/>
          <w:lang w:eastAsia="zh-CN"/>
        </w:rPr>
      </w:pPr>
      <w:r>
        <w:rPr>
          <w:rFonts w:hint="eastAsia" w:ascii="仿宋" w:hAnsi="仿宋" w:eastAsia="仿宋" w:cs="仿宋"/>
          <w:sz w:val="28"/>
          <w:szCs w:val="28"/>
          <w:lang w:eastAsia="zh-CN"/>
        </w:rPr>
        <w:t>为更好地发展佛山市重点产业、优势产品，本标准根据佛山标准要求，定位于“国内领先、国际先进”的水平，充分考虑行业发展情况，使标准编制更趋于合理、科学、先进。满足当前客户对家用电烤箱的要求，提高产品国内外场竞争力，对行业健康、快速发展有促进和引领作用。执行本标准有助于提升产品质量水平，扩大品牌影响力，提高企业竞争力，带动和引领佛山市制造业向高水平领域发展，以实现我市产品质量水平明显提升，推动佛山品牌、佛山产品更好地走出去。</w:t>
      </w:r>
    </w:p>
    <w:p>
      <w:pPr>
        <w:keepNext w:val="0"/>
        <w:keepLines w:val="0"/>
        <w:pageBreakBefore w:val="0"/>
        <w:widowControl/>
        <w:kinsoku/>
        <w:wordWrap/>
        <w:overflowPunct/>
        <w:topLinePunct w:val="0"/>
        <w:autoSpaceDE w:val="0"/>
        <w:autoSpaceDN w:val="0"/>
        <w:bidi w:val="0"/>
        <w:adjustRightInd/>
        <w:snapToGrid/>
        <w:spacing w:line="360" w:lineRule="auto"/>
        <w:textAlignment w:val="auto"/>
        <w:rPr>
          <w:sz w:val="28"/>
          <w:szCs w:val="28"/>
          <w:lang w:eastAsia="zh-CN"/>
        </w:rPr>
      </w:pPr>
      <w:r>
        <w:rPr>
          <w:rFonts w:hint="eastAsia" w:ascii="黑体" w:hAnsi="宋体" w:eastAsia="黑体" w:cs="黑体"/>
          <w:sz w:val="28"/>
          <w:szCs w:val="28"/>
          <w:lang w:eastAsia="zh-CN"/>
        </w:rPr>
        <w:t>2 标准制定工作概况</w:t>
      </w:r>
    </w:p>
    <w:p>
      <w:pPr>
        <w:keepNext w:val="0"/>
        <w:keepLines w:val="0"/>
        <w:pageBreakBefore w:val="0"/>
        <w:widowControl/>
        <w:kinsoku/>
        <w:wordWrap/>
        <w:overflowPunct/>
        <w:topLinePunct w:val="0"/>
        <w:autoSpaceDE w:val="0"/>
        <w:autoSpaceDN w:val="0"/>
        <w:bidi w:val="0"/>
        <w:adjustRightInd/>
        <w:snapToGrid/>
        <w:spacing w:line="360" w:lineRule="auto"/>
        <w:textAlignment w:val="auto"/>
        <w:rPr>
          <w:rFonts w:ascii="黑体" w:hAnsi="宋体" w:eastAsia="黑体" w:cs="黑体"/>
          <w:sz w:val="28"/>
          <w:szCs w:val="28"/>
          <w:lang w:eastAsia="zh-CN"/>
        </w:rPr>
      </w:pPr>
      <w:r>
        <w:rPr>
          <w:rFonts w:hint="eastAsia" w:ascii="黑体" w:hAnsi="宋体" w:eastAsia="黑体" w:cs="黑体"/>
          <w:sz w:val="28"/>
          <w:szCs w:val="28"/>
          <w:lang w:eastAsia="zh-CN"/>
        </w:rPr>
        <w:t>2.1 准备工作</w:t>
      </w:r>
    </w:p>
    <w:p>
      <w:pPr>
        <w:keepNext w:val="0"/>
        <w:keepLines w:val="0"/>
        <w:pageBreakBefore w:val="0"/>
        <w:widowControl/>
        <w:kinsoku/>
        <w:wordWrap/>
        <w:overflowPunct/>
        <w:topLinePunct w:val="0"/>
        <w:autoSpaceDE w:val="0"/>
        <w:autoSpaceDN w:val="0"/>
        <w:bidi w:val="0"/>
        <w:adjustRightInd/>
        <w:snapToGrid/>
        <w:spacing w:line="360" w:lineRule="auto"/>
        <w:ind w:firstLine="560" w:firstLineChars="200"/>
        <w:jc w:val="both"/>
        <w:textAlignment w:val="auto"/>
        <w:rPr>
          <w:rFonts w:ascii="仿宋" w:hAnsi="仿宋" w:eastAsia="仿宋" w:cs="仿宋"/>
          <w:sz w:val="28"/>
          <w:szCs w:val="28"/>
          <w:lang w:eastAsia="zh-CN"/>
        </w:rPr>
      </w:pPr>
      <w:bookmarkStart w:id="4" w:name="_Hlk130890499"/>
      <w:bookmarkStart w:id="5" w:name="_Hlk130890723"/>
      <w:r>
        <w:rPr>
          <w:rFonts w:hint="eastAsia" w:ascii="仿宋" w:hAnsi="仿宋" w:eastAsia="仿宋" w:cs="仿宋"/>
          <w:sz w:val="28"/>
          <w:szCs w:val="28"/>
          <w:lang w:eastAsia="zh-CN"/>
        </w:rPr>
        <w:t>根据佛山市市场监督管理局对佛山标准推进工作的计划和时间要求，在佛山市佛山标准与卓越绩效管理促进会的指导和管理下，为更好地开展编制工作，佛山市顺德区质量技术监督标准与编码所、</w:t>
      </w:r>
      <w:bookmarkStart w:id="6" w:name="OLE_LINK33"/>
      <w:r>
        <w:rPr>
          <w:rFonts w:hint="eastAsia" w:ascii="仿宋" w:hAnsi="仿宋" w:eastAsia="仿宋" w:cs="仿宋"/>
          <w:sz w:val="28"/>
          <w:szCs w:val="28"/>
          <w:lang w:eastAsia="zh-CN"/>
        </w:rPr>
        <w:t>广东伟仕达电器科技有限公司、</w:t>
      </w:r>
      <w:r>
        <w:rPr>
          <w:rFonts w:hint="eastAsia" w:ascii="仿宋" w:hAnsi="仿宋" w:eastAsia="仿宋" w:cs="仿宋"/>
          <w:sz w:val="28"/>
          <w:szCs w:val="28"/>
          <w:lang w:val="en-US" w:eastAsia="zh-CN"/>
        </w:rPr>
        <w:t>广东美的厨房电器</w:t>
      </w:r>
      <w:r>
        <w:rPr>
          <w:rFonts w:hint="eastAsia" w:ascii="仿宋" w:hAnsi="仿宋" w:eastAsia="仿宋" w:cs="仿宋"/>
          <w:sz w:val="28"/>
          <w:szCs w:val="28"/>
          <w:lang w:eastAsia="zh-CN"/>
        </w:rPr>
        <w:t>有限公司</w:t>
      </w:r>
      <w:bookmarkEnd w:id="6"/>
      <w:r>
        <w:rPr>
          <w:rFonts w:hint="eastAsia" w:ascii="仿宋" w:hAnsi="仿宋" w:eastAsia="仿宋" w:cs="仿宋"/>
          <w:sz w:val="28"/>
          <w:szCs w:val="28"/>
          <w:lang w:eastAsia="zh-CN"/>
        </w:rPr>
        <w:t>等到访企业召开标准起草讨论会，成立了标准工作组。</w:t>
      </w:r>
    </w:p>
    <w:p>
      <w:pPr>
        <w:keepNext w:val="0"/>
        <w:keepLines w:val="0"/>
        <w:pageBreakBefore w:val="0"/>
        <w:widowControl/>
        <w:kinsoku/>
        <w:wordWrap/>
        <w:overflowPunct/>
        <w:topLinePunct w:val="0"/>
        <w:autoSpaceDE w:val="0"/>
        <w:autoSpaceDN w:val="0"/>
        <w:bidi w:val="0"/>
        <w:adjustRightInd/>
        <w:snapToGrid/>
        <w:spacing w:line="360" w:lineRule="auto"/>
        <w:ind w:firstLine="560" w:firstLineChars="200"/>
        <w:jc w:val="both"/>
        <w:textAlignment w:val="auto"/>
        <w:rPr>
          <w:rFonts w:ascii="仿宋" w:hAnsi="仿宋" w:eastAsia="仿宋" w:cs="仿宋"/>
          <w:sz w:val="28"/>
          <w:szCs w:val="28"/>
          <w:lang w:eastAsia="zh-CN"/>
        </w:rPr>
      </w:pPr>
      <w:r>
        <w:rPr>
          <w:rFonts w:hint="eastAsia" w:ascii="仿宋" w:hAnsi="仿宋" w:eastAsia="仿宋" w:cs="仿宋"/>
          <w:sz w:val="28"/>
          <w:szCs w:val="28"/>
          <w:lang w:eastAsia="zh-CN"/>
        </w:rPr>
        <w:t>佛山市顺德区质量技术监督标准与编码所、广东伟仕达电器科技有限公司、</w:t>
      </w:r>
      <w:r>
        <w:rPr>
          <w:rFonts w:hint="eastAsia" w:ascii="仿宋" w:hAnsi="仿宋" w:eastAsia="仿宋" w:cs="仿宋"/>
          <w:sz w:val="28"/>
          <w:szCs w:val="28"/>
          <w:lang w:val="en-US" w:eastAsia="zh-CN"/>
        </w:rPr>
        <w:t>广东美的厨房电器</w:t>
      </w:r>
      <w:r>
        <w:rPr>
          <w:rFonts w:hint="eastAsia" w:ascii="仿宋" w:hAnsi="仿宋" w:eastAsia="仿宋" w:cs="仿宋"/>
          <w:sz w:val="28"/>
          <w:szCs w:val="28"/>
          <w:lang w:eastAsia="zh-CN"/>
        </w:rPr>
        <w:t>有限公司主要</w:t>
      </w:r>
      <w:r>
        <w:rPr>
          <w:rFonts w:ascii="仿宋" w:hAnsi="仿宋" w:eastAsia="仿宋" w:cs="仿宋"/>
          <w:sz w:val="28"/>
          <w:szCs w:val="28"/>
          <w:lang w:eastAsia="zh-CN"/>
        </w:rPr>
        <w:t>负责</w:t>
      </w:r>
      <w:r>
        <w:rPr>
          <w:rFonts w:hint="eastAsia" w:ascii="仿宋" w:hAnsi="仿宋" w:eastAsia="仿宋" w:cs="仿宋"/>
          <w:sz w:val="28"/>
          <w:szCs w:val="28"/>
          <w:lang w:eastAsia="zh-CN"/>
        </w:rPr>
        <w:t>确定标准研制对应的产品类别，针对产品技术发展情况和用户痛点问题明确关键指标，</w:t>
      </w:r>
      <w:r>
        <w:rPr>
          <w:rFonts w:ascii="仿宋" w:hAnsi="仿宋" w:eastAsia="仿宋" w:cs="仿宋"/>
          <w:sz w:val="28"/>
          <w:szCs w:val="28"/>
          <w:lang w:eastAsia="zh-CN"/>
        </w:rPr>
        <w:t>收集企业现有产品技术性能参数，查阅国内外相关产品的技术文档、标准、专利，形成相关的标准集合。对比国内外等同类产品标准的有关条款，编制标准草案，组织</w:t>
      </w:r>
      <w:r>
        <w:rPr>
          <w:rFonts w:hint="eastAsia" w:ascii="仿宋" w:hAnsi="仿宋" w:eastAsia="仿宋" w:cs="仿宋"/>
          <w:sz w:val="28"/>
          <w:szCs w:val="28"/>
          <w:lang w:eastAsia="zh-CN"/>
        </w:rPr>
        <w:t>工作人员到企业现场核实验证指标，策划标准研讨、公开</w:t>
      </w:r>
      <w:r>
        <w:rPr>
          <w:rFonts w:ascii="仿宋" w:hAnsi="仿宋" w:eastAsia="仿宋" w:cs="仿宋"/>
          <w:sz w:val="28"/>
          <w:szCs w:val="28"/>
          <w:lang w:eastAsia="zh-CN"/>
        </w:rPr>
        <w:t>征求标准意见等</w:t>
      </w:r>
      <w:r>
        <w:rPr>
          <w:rFonts w:hint="eastAsia" w:ascii="仿宋" w:hAnsi="仿宋" w:eastAsia="仿宋" w:cs="仿宋"/>
          <w:sz w:val="28"/>
          <w:szCs w:val="28"/>
          <w:lang w:eastAsia="zh-CN"/>
        </w:rPr>
        <w:t>前期准备工作。并根据相关工作内容安排了工作计划，大致内容如下：</w:t>
      </w:r>
    </w:p>
    <w:p>
      <w:pPr>
        <w:keepNext w:val="0"/>
        <w:keepLines w:val="0"/>
        <w:pageBreakBefore w:val="0"/>
        <w:widowControl/>
        <w:kinsoku/>
        <w:wordWrap/>
        <w:overflowPunct/>
        <w:topLinePunct w:val="0"/>
        <w:autoSpaceDE w:val="0"/>
        <w:autoSpaceDN w:val="0"/>
        <w:bidi w:val="0"/>
        <w:adjustRightInd/>
        <w:snapToGrid/>
        <w:spacing w:line="360" w:lineRule="auto"/>
        <w:ind w:firstLine="560" w:firstLineChars="200"/>
        <w:jc w:val="both"/>
        <w:textAlignment w:val="auto"/>
        <w:rPr>
          <w:rFonts w:ascii="仿宋" w:hAnsi="仿宋" w:eastAsia="仿宋" w:cs="仿宋"/>
          <w:sz w:val="28"/>
          <w:szCs w:val="28"/>
          <w:lang w:eastAsia="zh-CN"/>
        </w:rPr>
      </w:pPr>
      <w:r>
        <w:rPr>
          <w:rFonts w:hint="eastAsia" w:ascii="仿宋" w:hAnsi="仿宋" w:eastAsia="仿宋" w:cs="仿宋"/>
          <w:sz w:val="28"/>
          <w:szCs w:val="28"/>
          <w:lang w:eastAsia="zh-CN"/>
        </w:rPr>
        <w:t>1）</w:t>
      </w:r>
      <w:r>
        <w:rPr>
          <w:rFonts w:ascii="仿宋" w:hAnsi="仿宋" w:eastAsia="仿宋" w:cs="仿宋"/>
          <w:sz w:val="28"/>
          <w:szCs w:val="28"/>
          <w:lang w:eastAsia="zh-CN"/>
        </w:rPr>
        <w:t>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月调研与前期准备阶段：完成行业调研和相关标准、用户痛点问题的收集整理，并组织到访广东伟仕达电器科技有限公司、</w:t>
      </w:r>
      <w:r>
        <w:rPr>
          <w:rFonts w:hint="eastAsia" w:ascii="仿宋" w:hAnsi="仿宋" w:eastAsia="仿宋" w:cs="仿宋"/>
          <w:sz w:val="28"/>
          <w:szCs w:val="28"/>
          <w:lang w:val="en-US" w:eastAsia="zh-CN"/>
        </w:rPr>
        <w:t>广东美的厨房电器</w:t>
      </w:r>
      <w:r>
        <w:rPr>
          <w:rFonts w:hint="eastAsia" w:ascii="仿宋" w:hAnsi="仿宋" w:eastAsia="仿宋" w:cs="仿宋"/>
          <w:sz w:val="28"/>
          <w:szCs w:val="28"/>
          <w:lang w:eastAsia="zh-CN"/>
        </w:rPr>
        <w:t>有限公司等；</w:t>
      </w:r>
    </w:p>
    <w:p>
      <w:pPr>
        <w:keepNext w:val="0"/>
        <w:keepLines w:val="0"/>
        <w:pageBreakBefore w:val="0"/>
        <w:widowControl/>
        <w:kinsoku/>
        <w:wordWrap/>
        <w:overflowPunct/>
        <w:topLinePunct w:val="0"/>
        <w:autoSpaceDE w:val="0"/>
        <w:autoSpaceDN w:val="0"/>
        <w:bidi w:val="0"/>
        <w:adjustRightInd/>
        <w:snapToGrid/>
        <w:spacing w:line="360" w:lineRule="auto"/>
        <w:ind w:firstLine="560" w:firstLineChars="200"/>
        <w:jc w:val="both"/>
        <w:textAlignment w:val="auto"/>
        <w:rPr>
          <w:rFonts w:ascii="仿宋" w:hAnsi="仿宋" w:eastAsia="仿宋" w:cs="仿宋"/>
          <w:sz w:val="28"/>
          <w:szCs w:val="28"/>
          <w:lang w:eastAsia="zh-CN"/>
        </w:rPr>
      </w:pPr>
      <w:r>
        <w:rPr>
          <w:rFonts w:hint="eastAsia" w:ascii="仿宋" w:hAnsi="仿宋" w:eastAsia="仿宋" w:cs="仿宋"/>
          <w:sz w:val="28"/>
          <w:szCs w:val="28"/>
          <w:lang w:eastAsia="zh-CN"/>
        </w:rPr>
        <w:t>2）</w:t>
      </w:r>
      <w:r>
        <w:rPr>
          <w:rFonts w:ascii="仿宋" w:hAnsi="仿宋" w:eastAsia="仿宋" w:cs="仿宋"/>
          <w:sz w:val="28"/>
          <w:szCs w:val="28"/>
          <w:lang w:eastAsia="zh-CN"/>
        </w:rPr>
        <w:t>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月标准起草阶段：编写标准草案（工作组讨论稿）、编写标准编制说明；</w:t>
      </w:r>
    </w:p>
    <w:p>
      <w:pPr>
        <w:keepNext w:val="0"/>
        <w:keepLines w:val="0"/>
        <w:pageBreakBefore w:val="0"/>
        <w:widowControl/>
        <w:kinsoku/>
        <w:wordWrap/>
        <w:overflowPunct/>
        <w:topLinePunct w:val="0"/>
        <w:autoSpaceDE w:val="0"/>
        <w:autoSpaceDN w:val="0"/>
        <w:bidi w:val="0"/>
        <w:adjustRightInd/>
        <w:snapToGrid/>
        <w:spacing w:line="360" w:lineRule="auto"/>
        <w:ind w:firstLine="560" w:firstLineChars="200"/>
        <w:jc w:val="both"/>
        <w:textAlignment w:val="auto"/>
        <w:rPr>
          <w:rFonts w:ascii="仿宋" w:hAnsi="仿宋" w:eastAsia="仿宋" w:cs="仿宋"/>
          <w:sz w:val="28"/>
          <w:szCs w:val="28"/>
          <w:lang w:eastAsia="zh-CN"/>
        </w:rPr>
      </w:pPr>
      <w:r>
        <w:rPr>
          <w:rFonts w:hint="eastAsia" w:ascii="仿宋" w:hAnsi="仿宋" w:eastAsia="仿宋" w:cs="仿宋"/>
          <w:sz w:val="28"/>
          <w:szCs w:val="28"/>
          <w:lang w:eastAsia="zh-CN"/>
        </w:rPr>
        <w:t>3）202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4</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6</w:t>
      </w:r>
      <w:r>
        <w:rPr>
          <w:rFonts w:hint="eastAsia" w:ascii="仿宋" w:hAnsi="仿宋" w:eastAsia="仿宋" w:cs="仿宋"/>
          <w:sz w:val="28"/>
          <w:szCs w:val="28"/>
          <w:lang w:eastAsia="zh-CN"/>
        </w:rPr>
        <w:t>月研讨与征求意见阶段：组织标准讨论工作群及现场沟通，并征求工作组和行业协会、专家意见，完成标准送审稿及其他评审材料；</w:t>
      </w:r>
    </w:p>
    <w:p>
      <w:pPr>
        <w:keepNext w:val="0"/>
        <w:keepLines w:val="0"/>
        <w:pageBreakBefore w:val="0"/>
        <w:widowControl/>
        <w:kinsoku/>
        <w:wordWrap/>
        <w:overflowPunct/>
        <w:topLinePunct w:val="0"/>
        <w:autoSpaceDE w:val="0"/>
        <w:autoSpaceDN w:val="0"/>
        <w:bidi w:val="0"/>
        <w:adjustRightInd/>
        <w:snapToGrid/>
        <w:spacing w:line="360" w:lineRule="auto"/>
        <w:ind w:firstLine="560" w:firstLineChars="200"/>
        <w:jc w:val="both"/>
        <w:textAlignment w:val="auto"/>
        <w:rPr>
          <w:rFonts w:ascii="仿宋" w:hAnsi="仿宋" w:eastAsia="仿宋" w:cs="仿宋"/>
          <w:sz w:val="28"/>
          <w:szCs w:val="28"/>
          <w:lang w:eastAsia="zh-CN"/>
        </w:rPr>
      </w:pPr>
      <w:r>
        <w:rPr>
          <w:rFonts w:hint="eastAsia" w:ascii="仿宋" w:hAnsi="仿宋" w:eastAsia="仿宋" w:cs="仿宋"/>
          <w:sz w:val="28"/>
          <w:szCs w:val="28"/>
          <w:lang w:eastAsia="zh-CN"/>
        </w:rPr>
        <w:t>4）202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7</w:t>
      </w:r>
      <w:r>
        <w:rPr>
          <w:rFonts w:hint="eastAsia" w:ascii="仿宋" w:hAnsi="仿宋" w:eastAsia="仿宋" w:cs="仿宋"/>
          <w:sz w:val="28"/>
          <w:szCs w:val="28"/>
          <w:lang w:eastAsia="zh-CN"/>
        </w:rPr>
        <w:t>月评审与发布阶段：组织召开标准评审会，根据专家意见，修改完善形成标准报批稿并发布。</w:t>
      </w:r>
      <w:bookmarkEnd w:id="4"/>
    </w:p>
    <w:p>
      <w:pPr>
        <w:keepNext w:val="0"/>
        <w:keepLines w:val="0"/>
        <w:pageBreakBefore w:val="0"/>
        <w:widowControl/>
        <w:kinsoku/>
        <w:wordWrap/>
        <w:overflowPunct/>
        <w:topLinePunct w:val="0"/>
        <w:autoSpaceDE w:val="0"/>
        <w:autoSpaceDN w:val="0"/>
        <w:bidi w:val="0"/>
        <w:adjustRightInd/>
        <w:snapToGrid/>
        <w:spacing w:line="360" w:lineRule="auto"/>
        <w:textAlignment w:val="auto"/>
        <w:rPr>
          <w:rFonts w:ascii="黑体" w:hAnsi="宋体" w:eastAsia="黑体" w:cs="黑体"/>
          <w:sz w:val="28"/>
          <w:szCs w:val="28"/>
          <w:lang w:eastAsia="zh-CN"/>
        </w:rPr>
      </w:pPr>
      <w:r>
        <w:rPr>
          <w:rFonts w:hint="eastAsia" w:ascii="黑体" w:hAnsi="宋体" w:eastAsia="黑体" w:cs="黑体"/>
          <w:sz w:val="28"/>
          <w:szCs w:val="28"/>
          <w:lang w:eastAsia="zh-CN"/>
        </w:rPr>
        <w:t>2.2  标准草案编制</w:t>
      </w:r>
    </w:p>
    <w:p>
      <w:pPr>
        <w:keepNext w:val="0"/>
        <w:keepLines w:val="0"/>
        <w:pageBreakBefore w:val="0"/>
        <w:widowControl/>
        <w:kinsoku/>
        <w:wordWrap/>
        <w:overflowPunct/>
        <w:topLinePunct w:val="0"/>
        <w:autoSpaceDE w:val="0"/>
        <w:autoSpaceDN w:val="0"/>
        <w:bidi w:val="0"/>
        <w:adjustRightInd/>
        <w:snapToGrid/>
        <w:spacing w:line="360" w:lineRule="auto"/>
        <w:ind w:firstLine="560" w:firstLineChars="200"/>
        <w:jc w:val="both"/>
        <w:textAlignment w:val="auto"/>
        <w:rPr>
          <w:rFonts w:ascii="仿宋" w:hAnsi="仿宋" w:eastAsia="仿宋" w:cs="仿宋"/>
          <w:sz w:val="28"/>
          <w:szCs w:val="28"/>
          <w:lang w:eastAsia="zh-CN"/>
        </w:rPr>
      </w:pPr>
      <w:r>
        <w:rPr>
          <w:rFonts w:hint="eastAsia" w:ascii="仿宋" w:hAnsi="仿宋" w:eastAsia="仿宋" w:cs="仿宋"/>
          <w:sz w:val="28"/>
          <w:szCs w:val="28"/>
          <w:lang w:eastAsia="zh-CN"/>
        </w:rPr>
        <w:t>于202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月启动标准草案研制工作，结合前期准备工作成果，征求起草单位意见，充分考虑佛山标准的编制要求、编制理念和定位要求等，体现了标准的先进性。具体说明如下：</w:t>
      </w:r>
    </w:p>
    <w:p>
      <w:pPr>
        <w:keepNext w:val="0"/>
        <w:keepLines w:val="0"/>
        <w:pageBreakBefore w:val="0"/>
        <w:widowControl/>
        <w:numPr>
          <w:ilvl w:val="0"/>
          <w:numId w:val="8"/>
        </w:numPr>
        <w:kinsoku/>
        <w:wordWrap/>
        <w:overflowPunct/>
        <w:topLinePunct w:val="0"/>
        <w:autoSpaceDE w:val="0"/>
        <w:autoSpaceDN w:val="0"/>
        <w:bidi w:val="0"/>
        <w:adjustRightInd/>
        <w:snapToGrid/>
        <w:spacing w:line="360" w:lineRule="auto"/>
        <w:ind w:firstLine="560" w:firstLineChars="200"/>
        <w:jc w:val="both"/>
        <w:textAlignment w:val="auto"/>
        <w:rPr>
          <w:rFonts w:ascii="仿宋" w:hAnsi="仿宋" w:eastAsia="仿宋" w:cs="仿宋"/>
          <w:sz w:val="28"/>
          <w:szCs w:val="28"/>
          <w:lang w:eastAsia="zh-CN"/>
        </w:rPr>
      </w:pPr>
      <w:bookmarkStart w:id="7" w:name="_Hlk130891623"/>
      <w:r>
        <w:rPr>
          <w:rFonts w:hint="eastAsia" w:ascii="仿宋" w:hAnsi="仿宋" w:eastAsia="仿宋" w:cs="仿宋"/>
          <w:sz w:val="28"/>
          <w:szCs w:val="28"/>
          <w:lang w:eastAsia="zh-CN"/>
        </w:rPr>
        <w:t>优化基础指标，提升关键指标</w:t>
      </w:r>
      <w:bookmarkEnd w:id="7"/>
    </w:p>
    <w:p>
      <w:pPr>
        <w:keepNext w:val="0"/>
        <w:keepLines w:val="0"/>
        <w:pageBreakBefore w:val="0"/>
        <w:widowControl/>
        <w:kinsoku/>
        <w:wordWrap/>
        <w:overflowPunct/>
        <w:topLinePunct w:val="0"/>
        <w:autoSpaceDE w:val="0"/>
        <w:autoSpaceDN w:val="0"/>
        <w:bidi w:val="0"/>
        <w:adjustRightInd/>
        <w:snapToGrid/>
        <w:spacing w:line="360" w:lineRule="auto"/>
        <w:ind w:firstLine="560" w:firstLineChars="200"/>
        <w:jc w:val="both"/>
        <w:textAlignment w:val="auto"/>
        <w:rPr>
          <w:rFonts w:ascii="仿宋" w:hAnsi="仿宋" w:eastAsia="仿宋" w:cs="仿宋"/>
          <w:sz w:val="28"/>
          <w:szCs w:val="28"/>
          <w:lang w:eastAsia="zh-CN"/>
        </w:rPr>
      </w:pPr>
      <w:r>
        <w:rPr>
          <w:rFonts w:hint="eastAsia" w:ascii="仿宋" w:hAnsi="仿宋" w:eastAsia="仿宋" w:cs="仿宋"/>
          <w:sz w:val="28"/>
          <w:szCs w:val="28"/>
          <w:lang w:eastAsia="zh-CN"/>
        </w:rPr>
        <w:t>结合相关标准及信息收集、分析、比对，主要在国家标准的基础上，对</w:t>
      </w:r>
      <w:bookmarkStart w:id="8" w:name="OLE_LINK5"/>
      <w:r>
        <w:rPr>
          <w:rFonts w:hint="eastAsia" w:ascii="仿宋" w:hAnsi="仿宋" w:eastAsia="仿宋" w:cs="仿宋"/>
          <w:sz w:val="28"/>
          <w:szCs w:val="28"/>
          <w:lang w:eastAsia="zh-CN"/>
        </w:rPr>
        <w:t>温度控制性能（温度控制范围、温幅）、烹饪性能（烘烤效果、烘烤性能中的烤面包片）、升温时间、关机功耗、待机功耗、耐久性（整机寿命及电烤箱的门、功能开关旋钮、定时器旋钮和温度控制旋钮的寿命）</w:t>
      </w:r>
      <w:bookmarkEnd w:id="8"/>
      <w:r>
        <w:rPr>
          <w:rFonts w:hint="eastAsia" w:ascii="仿宋" w:hAnsi="仿宋" w:eastAsia="仿宋" w:cs="仿宋"/>
          <w:sz w:val="28"/>
          <w:szCs w:val="28"/>
          <w:lang w:eastAsia="zh-CN"/>
        </w:rPr>
        <w:t>等指标进行提升，主要是为进一步保证产品稳定性、可靠性和节能性环保性和卫生安全性。</w:t>
      </w:r>
    </w:p>
    <w:p>
      <w:pPr>
        <w:keepNext w:val="0"/>
        <w:keepLines w:val="0"/>
        <w:pageBreakBefore w:val="0"/>
        <w:widowControl/>
        <w:kinsoku/>
        <w:wordWrap/>
        <w:overflowPunct/>
        <w:topLinePunct w:val="0"/>
        <w:autoSpaceDE w:val="0"/>
        <w:autoSpaceDN w:val="0"/>
        <w:bidi w:val="0"/>
        <w:adjustRightInd/>
        <w:snapToGrid/>
        <w:spacing w:line="360" w:lineRule="auto"/>
        <w:ind w:firstLine="560" w:firstLineChars="200"/>
        <w:jc w:val="both"/>
        <w:textAlignment w:val="auto"/>
        <w:rPr>
          <w:rFonts w:ascii="仿宋" w:hAnsi="仿宋" w:eastAsia="仿宋" w:cs="仿宋"/>
          <w:sz w:val="28"/>
          <w:szCs w:val="28"/>
          <w:lang w:eastAsia="zh-CN"/>
        </w:rPr>
      </w:pPr>
      <w:r>
        <w:rPr>
          <w:rFonts w:ascii="仿宋" w:hAnsi="仿宋" w:eastAsia="仿宋" w:cs="仿宋"/>
          <w:sz w:val="28"/>
          <w:szCs w:val="28"/>
          <w:lang w:eastAsia="zh-CN"/>
        </w:rPr>
        <w:t>2</w:t>
      </w:r>
      <w:r>
        <w:rPr>
          <w:rFonts w:hint="eastAsia" w:ascii="仿宋" w:hAnsi="仿宋" w:eastAsia="仿宋" w:cs="仿宋"/>
          <w:sz w:val="28"/>
          <w:szCs w:val="28"/>
          <w:lang w:eastAsia="zh-CN"/>
        </w:rPr>
        <w:t>）新增指标</w:t>
      </w:r>
    </w:p>
    <w:p>
      <w:pPr>
        <w:keepNext w:val="0"/>
        <w:keepLines w:val="0"/>
        <w:pageBreakBefore w:val="0"/>
        <w:kinsoku/>
        <w:wordWrap/>
        <w:overflowPunct/>
        <w:topLinePunct w:val="0"/>
        <w:autoSpaceDE w:val="0"/>
        <w:autoSpaceDN w:val="0"/>
        <w:bidi w:val="0"/>
        <w:adjustRightInd/>
        <w:snapToGrid/>
        <w:spacing w:line="360" w:lineRule="auto"/>
        <w:ind w:firstLine="560" w:firstLineChars="200"/>
        <w:textAlignment w:val="auto"/>
        <w:rPr>
          <w:rFonts w:ascii="仿宋" w:hAnsi="仿宋" w:eastAsia="仿宋" w:cs="仿宋"/>
          <w:sz w:val="28"/>
          <w:szCs w:val="28"/>
          <w:lang w:eastAsia="zh-CN"/>
        </w:rPr>
      </w:pPr>
      <w:r>
        <w:rPr>
          <w:rFonts w:hint="eastAsia" w:ascii="仿宋" w:hAnsi="仿宋" w:eastAsia="仿宋" w:cs="仿宋"/>
          <w:sz w:val="28"/>
          <w:szCs w:val="28"/>
          <w:lang w:eastAsia="zh-CN"/>
        </w:rPr>
        <w:t>结合消费者意见反馈、行业相关数据收集，在国家标准的基础上，新增了</w:t>
      </w:r>
      <w:bookmarkStart w:id="9" w:name="OLE_LINK1"/>
      <w:r>
        <w:rPr>
          <w:rFonts w:hint="eastAsia" w:ascii="仿宋" w:hAnsi="仿宋" w:eastAsia="仿宋" w:cs="仿宋"/>
          <w:sz w:val="28"/>
          <w:szCs w:val="28"/>
          <w:lang w:val="zh-CN" w:eastAsia="zh-CN"/>
        </w:rPr>
        <w:t>电磁兼容性、限用物质、</w:t>
      </w:r>
      <w:r>
        <w:rPr>
          <w:rFonts w:hint="eastAsia" w:ascii="仿宋" w:hAnsi="仿宋" w:eastAsia="仿宋" w:cs="仿宋"/>
          <w:sz w:val="28"/>
          <w:szCs w:val="28"/>
          <w:lang w:eastAsia="zh-CN"/>
        </w:rPr>
        <w:t>操作部件性能（电烤箱开门力度和电烤箱炉门的最大开合门角度）、温度控制性能中的温度均匀性、旋转烤叉性能、烹饪性能（加热均匀性及烘烤性能中的烤牛肉饼、烤鸡）、</w:t>
      </w:r>
      <w:r>
        <w:rPr>
          <w:rFonts w:hint="eastAsia" w:ascii="仿宋" w:hAnsi="仿宋" w:eastAsia="仿宋" w:cs="仿宋"/>
          <w:sz w:val="28"/>
          <w:szCs w:val="28"/>
          <w:lang w:val="en-US" w:eastAsia="zh-CN"/>
        </w:rPr>
        <w:t>耐久性中的</w:t>
      </w:r>
      <w:r>
        <w:rPr>
          <w:rFonts w:hint="eastAsia" w:ascii="仿宋" w:hAnsi="仿宋" w:eastAsia="仿宋" w:cs="仿宋"/>
          <w:sz w:val="28"/>
          <w:szCs w:val="28"/>
          <w:lang w:eastAsia="zh-CN"/>
        </w:rPr>
        <w:t>电子式电烤箱按键的寿命、噪声、容积偏差</w:t>
      </w:r>
      <w:bookmarkEnd w:id="9"/>
      <w:r>
        <w:rPr>
          <w:rFonts w:hint="eastAsia" w:ascii="仿宋" w:hAnsi="仿宋" w:eastAsia="仿宋" w:cs="仿宋"/>
          <w:sz w:val="28"/>
          <w:szCs w:val="28"/>
          <w:lang w:eastAsia="zh-CN"/>
        </w:rPr>
        <w:t>等指标，主要是为进一步体现产品的安全卫生性和绿色环保性及使用性能。</w:t>
      </w:r>
    </w:p>
    <w:p>
      <w:pPr>
        <w:keepNext w:val="0"/>
        <w:keepLines w:val="0"/>
        <w:pageBreakBefore w:val="0"/>
        <w:widowControl/>
        <w:kinsoku/>
        <w:wordWrap/>
        <w:overflowPunct/>
        <w:topLinePunct w:val="0"/>
        <w:autoSpaceDE w:val="0"/>
        <w:autoSpaceDN w:val="0"/>
        <w:bidi w:val="0"/>
        <w:adjustRightInd/>
        <w:snapToGrid/>
        <w:spacing w:line="360" w:lineRule="auto"/>
        <w:ind w:firstLine="560" w:firstLineChars="200"/>
        <w:jc w:val="both"/>
        <w:textAlignment w:val="auto"/>
        <w:rPr>
          <w:rFonts w:ascii="仿宋" w:hAnsi="仿宋" w:eastAsia="仿宋" w:cs="仿宋"/>
          <w:sz w:val="28"/>
          <w:szCs w:val="28"/>
          <w:lang w:eastAsia="zh-CN"/>
        </w:rPr>
      </w:pPr>
      <w:r>
        <w:rPr>
          <w:rFonts w:ascii="仿宋" w:hAnsi="仿宋" w:eastAsia="仿宋" w:cs="仿宋"/>
          <w:sz w:val="28"/>
          <w:szCs w:val="28"/>
          <w:lang w:eastAsia="zh-CN"/>
        </w:rPr>
        <w:t>3</w:t>
      </w:r>
      <w:r>
        <w:rPr>
          <w:rFonts w:hint="eastAsia" w:ascii="仿宋" w:hAnsi="仿宋" w:eastAsia="仿宋" w:cs="仿宋"/>
          <w:sz w:val="28"/>
          <w:szCs w:val="28"/>
          <w:lang w:eastAsia="zh-CN"/>
        </w:rPr>
        <w:t>）规定试验方法</w:t>
      </w:r>
    </w:p>
    <w:p>
      <w:pPr>
        <w:keepNext w:val="0"/>
        <w:keepLines w:val="0"/>
        <w:pageBreakBefore w:val="0"/>
        <w:widowControl/>
        <w:kinsoku/>
        <w:wordWrap/>
        <w:overflowPunct/>
        <w:topLinePunct w:val="0"/>
        <w:autoSpaceDE w:val="0"/>
        <w:autoSpaceDN w:val="0"/>
        <w:bidi w:val="0"/>
        <w:adjustRightInd/>
        <w:snapToGrid/>
        <w:spacing w:line="360" w:lineRule="auto"/>
        <w:ind w:firstLine="560" w:firstLineChars="200"/>
        <w:jc w:val="both"/>
        <w:textAlignment w:val="auto"/>
        <w:rPr>
          <w:rFonts w:ascii="仿宋" w:hAnsi="仿宋" w:eastAsia="仿宋" w:cs="仿宋"/>
          <w:sz w:val="28"/>
          <w:szCs w:val="28"/>
          <w:lang w:eastAsia="zh-CN"/>
        </w:rPr>
      </w:pPr>
      <w:r>
        <w:rPr>
          <w:rFonts w:hint="eastAsia" w:ascii="仿宋" w:hAnsi="仿宋" w:eastAsia="仿宋" w:cs="仿宋"/>
          <w:sz w:val="28"/>
          <w:szCs w:val="28"/>
          <w:lang w:eastAsia="zh-CN"/>
        </w:rPr>
        <w:t>参照相关国家标准、行业标准，规定了试验方法。</w:t>
      </w:r>
    </w:p>
    <w:p>
      <w:pPr>
        <w:keepNext w:val="0"/>
        <w:keepLines w:val="0"/>
        <w:pageBreakBefore w:val="0"/>
        <w:widowControl/>
        <w:kinsoku/>
        <w:wordWrap/>
        <w:overflowPunct/>
        <w:topLinePunct w:val="0"/>
        <w:autoSpaceDE w:val="0"/>
        <w:autoSpaceDN w:val="0"/>
        <w:bidi w:val="0"/>
        <w:adjustRightInd/>
        <w:snapToGrid/>
        <w:spacing w:line="360" w:lineRule="auto"/>
        <w:textAlignment w:val="auto"/>
        <w:rPr>
          <w:rFonts w:ascii="黑体" w:hAnsi="宋体" w:eastAsia="黑体" w:cs="黑体"/>
          <w:sz w:val="28"/>
          <w:szCs w:val="28"/>
          <w:lang w:eastAsia="zh-CN"/>
        </w:rPr>
      </w:pPr>
      <w:r>
        <w:rPr>
          <w:rFonts w:hint="eastAsia" w:ascii="黑体" w:hAnsi="宋体" w:eastAsia="黑体" w:cs="黑体"/>
          <w:sz w:val="28"/>
          <w:szCs w:val="28"/>
          <w:lang w:eastAsia="zh-CN"/>
        </w:rPr>
        <w:t>2.3  标准草案研讨</w:t>
      </w:r>
    </w:p>
    <w:p>
      <w:pPr>
        <w:keepNext w:val="0"/>
        <w:keepLines w:val="0"/>
        <w:pageBreakBefore w:val="0"/>
        <w:widowControl/>
        <w:kinsoku/>
        <w:wordWrap/>
        <w:overflowPunct/>
        <w:topLinePunct w:val="0"/>
        <w:autoSpaceDE w:val="0"/>
        <w:autoSpaceDN w:val="0"/>
        <w:bidi w:val="0"/>
        <w:adjustRightInd/>
        <w:snapToGrid/>
        <w:spacing w:line="360" w:lineRule="auto"/>
        <w:ind w:firstLine="560" w:firstLineChars="200"/>
        <w:jc w:val="both"/>
        <w:textAlignment w:val="auto"/>
        <w:rPr>
          <w:rFonts w:ascii="仿宋" w:hAnsi="仿宋" w:eastAsia="仿宋" w:cs="仿宋"/>
          <w:sz w:val="28"/>
          <w:szCs w:val="28"/>
          <w:lang w:eastAsia="zh-CN"/>
        </w:rPr>
      </w:pPr>
      <w:r>
        <w:rPr>
          <w:rFonts w:hint="eastAsia" w:ascii="仿宋" w:hAnsi="仿宋" w:eastAsia="仿宋" w:cs="仿宋"/>
          <w:sz w:val="28"/>
          <w:szCs w:val="28"/>
          <w:lang w:eastAsia="zh-CN"/>
        </w:rPr>
        <w:t>于202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4</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月组织了企业代表召开了线上线下标准讨论会、微信群内、电话讨论及企业现场讨论等方式，讨论主要内容如下：</w:t>
      </w:r>
    </w:p>
    <w:p>
      <w:pPr>
        <w:keepNext w:val="0"/>
        <w:keepLines w:val="0"/>
        <w:pageBreakBefore w:val="0"/>
        <w:widowControl/>
        <w:numPr>
          <w:ilvl w:val="0"/>
          <w:numId w:val="9"/>
        </w:numPr>
        <w:kinsoku/>
        <w:wordWrap/>
        <w:overflowPunct/>
        <w:topLinePunct w:val="0"/>
        <w:autoSpaceDE w:val="0"/>
        <w:autoSpaceDN w:val="0"/>
        <w:bidi w:val="0"/>
        <w:adjustRightInd/>
        <w:snapToGrid/>
        <w:spacing w:line="360" w:lineRule="auto"/>
        <w:ind w:firstLine="560" w:firstLineChars="200"/>
        <w:jc w:val="both"/>
        <w:textAlignment w:val="auto"/>
        <w:rPr>
          <w:rFonts w:ascii="仿宋" w:hAnsi="仿宋" w:eastAsia="仿宋" w:cs="仿宋"/>
          <w:sz w:val="28"/>
          <w:szCs w:val="28"/>
          <w:lang w:eastAsia="zh-CN"/>
        </w:rPr>
      </w:pPr>
      <w:r>
        <w:rPr>
          <w:rFonts w:hint="eastAsia" w:ascii="仿宋" w:hAnsi="仿宋" w:eastAsia="仿宋" w:cs="仿宋"/>
          <w:sz w:val="28"/>
          <w:szCs w:val="28"/>
          <w:lang w:eastAsia="zh-CN"/>
        </w:rPr>
        <w:t>讨论了指标优化和提升的可行性</w:t>
      </w:r>
    </w:p>
    <w:p>
      <w:pPr>
        <w:keepNext w:val="0"/>
        <w:keepLines w:val="0"/>
        <w:pageBreakBefore w:val="0"/>
        <w:kinsoku/>
        <w:wordWrap/>
        <w:overflowPunct/>
        <w:topLinePunct w:val="0"/>
        <w:autoSpaceDE w:val="0"/>
        <w:autoSpaceDN w:val="0"/>
        <w:bidi w:val="0"/>
        <w:adjustRightInd/>
        <w:snapToGrid/>
        <w:spacing w:line="360" w:lineRule="auto"/>
        <w:ind w:firstLine="560" w:firstLineChars="200"/>
        <w:textAlignment w:val="auto"/>
        <w:rPr>
          <w:rFonts w:ascii="仿宋" w:hAnsi="仿宋" w:eastAsia="仿宋" w:cs="仿宋"/>
          <w:sz w:val="28"/>
          <w:szCs w:val="28"/>
          <w:lang w:eastAsia="zh-CN"/>
        </w:rPr>
      </w:pPr>
      <w:r>
        <w:rPr>
          <w:rFonts w:hint="eastAsia" w:ascii="仿宋" w:hAnsi="仿宋" w:eastAsia="仿宋" w:cs="仿宋"/>
          <w:sz w:val="28"/>
          <w:szCs w:val="28"/>
          <w:lang w:eastAsia="zh-CN"/>
        </w:rPr>
        <w:t>针对标准草案中指标分类及提升哪几项关键指标等问题，企业代表一致认为可行，并逐一确认标准草案中提升的各个指标项。对于目前客户关注的温度控制性能（温度控制范围、温幅）、烹饪性能（烘烤效果、烘烤性能中的烤面包片）、升温时间、关机功耗、待机功耗、耐久性（整机寿命及电烤箱的门、功能开关旋钮、定时器旋钮和温度控制旋钮的寿命）等指标，企业代表结合最近几年的检测数据和经验积累，给出了专业性的调整建议。</w:t>
      </w:r>
    </w:p>
    <w:p>
      <w:pPr>
        <w:keepNext w:val="0"/>
        <w:keepLines w:val="0"/>
        <w:pageBreakBefore w:val="0"/>
        <w:widowControl/>
        <w:kinsoku/>
        <w:wordWrap/>
        <w:overflowPunct/>
        <w:topLinePunct w:val="0"/>
        <w:autoSpaceDE w:val="0"/>
        <w:autoSpaceDN w:val="0"/>
        <w:bidi w:val="0"/>
        <w:adjustRightInd/>
        <w:snapToGrid/>
        <w:spacing w:line="360" w:lineRule="auto"/>
        <w:ind w:firstLine="560" w:firstLineChars="200"/>
        <w:jc w:val="both"/>
        <w:textAlignment w:val="auto"/>
        <w:rPr>
          <w:rFonts w:ascii="仿宋" w:hAnsi="仿宋" w:eastAsia="仿宋" w:cs="仿宋"/>
          <w:sz w:val="28"/>
          <w:szCs w:val="28"/>
          <w:lang w:eastAsia="zh-CN"/>
        </w:rPr>
      </w:pPr>
      <w:r>
        <w:rPr>
          <w:rFonts w:ascii="仿宋" w:hAnsi="仿宋" w:eastAsia="仿宋" w:cs="仿宋"/>
          <w:sz w:val="28"/>
          <w:szCs w:val="28"/>
          <w:lang w:eastAsia="zh-CN"/>
        </w:rPr>
        <w:t>2</w:t>
      </w:r>
      <w:r>
        <w:rPr>
          <w:rFonts w:hint="eastAsia" w:ascii="仿宋" w:hAnsi="仿宋" w:eastAsia="仿宋" w:cs="仿宋"/>
          <w:sz w:val="28"/>
          <w:szCs w:val="28"/>
          <w:lang w:eastAsia="zh-CN"/>
        </w:rPr>
        <w:t>）讨论了指标新增的合理性</w:t>
      </w:r>
    </w:p>
    <w:p>
      <w:pPr>
        <w:keepNext w:val="0"/>
        <w:keepLines w:val="0"/>
        <w:pageBreakBefore w:val="0"/>
        <w:widowControl/>
        <w:kinsoku/>
        <w:wordWrap/>
        <w:overflowPunct/>
        <w:topLinePunct w:val="0"/>
        <w:autoSpaceDE w:val="0"/>
        <w:autoSpaceDN w:val="0"/>
        <w:bidi w:val="0"/>
        <w:adjustRightInd/>
        <w:snapToGrid/>
        <w:spacing w:line="360" w:lineRule="auto"/>
        <w:ind w:firstLine="560" w:firstLineChars="200"/>
        <w:jc w:val="both"/>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针对标准草案中增加的</w:t>
      </w:r>
      <w:r>
        <w:rPr>
          <w:rFonts w:hint="eastAsia" w:ascii="仿宋" w:hAnsi="仿宋" w:eastAsia="仿宋" w:cs="仿宋"/>
          <w:sz w:val="28"/>
          <w:szCs w:val="28"/>
          <w:lang w:val="zh-CN" w:eastAsia="zh-CN"/>
        </w:rPr>
        <w:t>电磁兼容性、限用物质、</w:t>
      </w:r>
      <w:r>
        <w:rPr>
          <w:rFonts w:hint="eastAsia" w:ascii="仿宋" w:hAnsi="仿宋" w:eastAsia="仿宋" w:cs="仿宋"/>
          <w:sz w:val="28"/>
          <w:szCs w:val="28"/>
          <w:lang w:eastAsia="zh-CN"/>
        </w:rPr>
        <w:t>操作部件性能（电烤箱开门力度和电烤箱炉门的最大开合门角度）、温度控制性能中的温度均匀性、旋转烤叉性能、烹饪性能（加热均匀性及烘烤性能中的烤牛肉饼、烤鸡）、</w:t>
      </w:r>
      <w:r>
        <w:rPr>
          <w:rFonts w:hint="eastAsia" w:ascii="仿宋" w:hAnsi="仿宋" w:eastAsia="仿宋" w:cs="仿宋"/>
          <w:sz w:val="28"/>
          <w:szCs w:val="28"/>
          <w:lang w:val="en-US" w:eastAsia="zh-CN"/>
        </w:rPr>
        <w:t>耐久性中的</w:t>
      </w:r>
      <w:r>
        <w:rPr>
          <w:rFonts w:hint="eastAsia" w:ascii="仿宋" w:hAnsi="仿宋" w:eastAsia="仿宋" w:cs="仿宋"/>
          <w:sz w:val="28"/>
          <w:szCs w:val="28"/>
          <w:lang w:eastAsia="zh-CN"/>
        </w:rPr>
        <w:t>电子式电烤箱按键的寿命、噪声、容积偏差等相关指标，确认符合产品趋势、国家产业政策要求及市场导向，属合理增加项。</w:t>
      </w:r>
    </w:p>
    <w:p>
      <w:pPr>
        <w:keepNext w:val="0"/>
        <w:keepLines w:val="0"/>
        <w:pageBreakBefore w:val="0"/>
        <w:widowControl/>
        <w:kinsoku/>
        <w:wordWrap/>
        <w:overflowPunct/>
        <w:topLinePunct w:val="0"/>
        <w:autoSpaceDE w:val="0"/>
        <w:autoSpaceDN w:val="0"/>
        <w:bidi w:val="0"/>
        <w:adjustRightInd/>
        <w:snapToGrid/>
        <w:spacing w:line="360" w:lineRule="auto"/>
        <w:ind w:firstLine="560" w:firstLineChars="200"/>
        <w:jc w:val="both"/>
        <w:textAlignment w:val="auto"/>
        <w:rPr>
          <w:rFonts w:ascii="仿宋" w:hAnsi="仿宋" w:eastAsia="仿宋" w:cs="仿宋"/>
          <w:sz w:val="28"/>
          <w:szCs w:val="28"/>
          <w:lang w:eastAsia="zh-CN"/>
        </w:rPr>
      </w:pPr>
      <w:r>
        <w:rPr>
          <w:rFonts w:hint="eastAsia" w:ascii="仿宋" w:hAnsi="仿宋" w:eastAsia="仿宋" w:cs="仿宋"/>
          <w:sz w:val="28"/>
          <w:szCs w:val="28"/>
          <w:lang w:eastAsia="zh-CN"/>
        </w:rPr>
        <w:t>3）调整了部分试验方法</w:t>
      </w:r>
    </w:p>
    <w:p>
      <w:pPr>
        <w:keepNext w:val="0"/>
        <w:keepLines w:val="0"/>
        <w:pageBreakBefore w:val="0"/>
        <w:widowControl/>
        <w:kinsoku/>
        <w:wordWrap/>
        <w:overflowPunct/>
        <w:topLinePunct w:val="0"/>
        <w:autoSpaceDE w:val="0"/>
        <w:autoSpaceDN w:val="0"/>
        <w:bidi w:val="0"/>
        <w:adjustRightInd/>
        <w:snapToGrid/>
        <w:spacing w:line="360" w:lineRule="auto"/>
        <w:ind w:firstLine="560" w:firstLineChars="200"/>
        <w:jc w:val="both"/>
        <w:textAlignment w:val="auto"/>
        <w:rPr>
          <w:rFonts w:ascii="仿宋" w:hAnsi="仿宋" w:eastAsia="仿宋" w:cs="仿宋"/>
          <w:sz w:val="28"/>
          <w:szCs w:val="28"/>
          <w:lang w:eastAsia="zh-CN"/>
        </w:rPr>
      </w:pPr>
      <w:r>
        <w:rPr>
          <w:rFonts w:hint="eastAsia" w:ascii="仿宋" w:hAnsi="仿宋" w:eastAsia="仿宋" w:cs="仿宋"/>
          <w:sz w:val="28"/>
          <w:szCs w:val="28"/>
          <w:lang w:eastAsia="zh-CN"/>
        </w:rPr>
        <w:t>针对标准草案中的试验方法，提出了个别试验方法需要更新和调整，并对此给出了补充和修正的建议。</w:t>
      </w:r>
    </w:p>
    <w:p>
      <w:pPr>
        <w:keepNext w:val="0"/>
        <w:keepLines w:val="0"/>
        <w:pageBreakBefore w:val="0"/>
        <w:widowControl/>
        <w:kinsoku/>
        <w:wordWrap/>
        <w:overflowPunct/>
        <w:topLinePunct w:val="0"/>
        <w:autoSpaceDE w:val="0"/>
        <w:autoSpaceDN w:val="0"/>
        <w:bidi w:val="0"/>
        <w:adjustRightInd/>
        <w:snapToGrid/>
        <w:spacing w:line="360" w:lineRule="auto"/>
        <w:textAlignment w:val="auto"/>
        <w:rPr>
          <w:rFonts w:ascii="黑体" w:hAnsi="宋体" w:eastAsia="黑体" w:cs="黑体"/>
          <w:sz w:val="28"/>
          <w:szCs w:val="28"/>
          <w:lang w:eastAsia="zh-CN"/>
        </w:rPr>
      </w:pPr>
      <w:r>
        <w:rPr>
          <w:rFonts w:hint="eastAsia" w:ascii="黑体" w:hAnsi="宋体" w:eastAsia="黑体" w:cs="黑体"/>
          <w:sz w:val="28"/>
          <w:szCs w:val="28"/>
          <w:lang w:eastAsia="zh-CN"/>
        </w:rPr>
        <w:t>2.4  征求意见情况</w:t>
      </w:r>
    </w:p>
    <w:p>
      <w:pPr>
        <w:keepNext w:val="0"/>
        <w:keepLines w:val="0"/>
        <w:pageBreakBefore w:val="0"/>
        <w:widowControl/>
        <w:kinsoku/>
        <w:wordWrap/>
        <w:overflowPunct/>
        <w:topLinePunct w:val="0"/>
        <w:autoSpaceDE w:val="0"/>
        <w:autoSpaceDN w:val="0"/>
        <w:bidi w:val="0"/>
        <w:adjustRightInd/>
        <w:snapToGrid/>
        <w:spacing w:line="360" w:lineRule="auto"/>
        <w:ind w:firstLine="560" w:firstLineChars="200"/>
        <w:textAlignment w:val="auto"/>
        <w:rPr>
          <w:rFonts w:ascii="仿宋" w:hAnsi="仿宋" w:eastAsia="仿宋" w:cs="仿宋"/>
          <w:color w:val="FF0000"/>
          <w:sz w:val="28"/>
          <w:szCs w:val="28"/>
          <w:lang w:eastAsia="zh-CN"/>
        </w:rPr>
      </w:pPr>
      <w:r>
        <w:rPr>
          <w:rFonts w:hint="eastAsia" w:ascii="仿宋" w:hAnsi="仿宋" w:eastAsia="仿宋" w:cs="仿宋"/>
          <w:color w:val="FF0000"/>
          <w:sz w:val="28"/>
          <w:szCs w:val="28"/>
          <w:lang w:eastAsia="zh-CN"/>
        </w:rPr>
        <w:t>标准研讨会议后，对标准进行了修改，并于</w:t>
      </w:r>
      <w:r>
        <w:rPr>
          <w:rFonts w:hint="eastAsia" w:ascii="仿宋" w:hAnsi="仿宋" w:eastAsia="仿宋" w:cs="仿宋"/>
          <w:color w:val="FF0000"/>
          <w:sz w:val="28"/>
          <w:szCs w:val="28"/>
          <w:lang w:val="en-US" w:eastAsia="zh-CN"/>
        </w:rPr>
        <w:t>2025年XX月XX日开始</w:t>
      </w:r>
      <w:r>
        <w:rPr>
          <w:rFonts w:hint="eastAsia" w:ascii="仿宋" w:hAnsi="仿宋" w:eastAsia="仿宋" w:cs="仿宋"/>
          <w:color w:val="FF0000"/>
          <w:sz w:val="28"/>
          <w:szCs w:val="28"/>
          <w:lang w:eastAsia="zh-CN"/>
        </w:rPr>
        <w:t>在佛山标准公共平台及团体标准公共服务平台进行公开征求意见。征求意见过程中收到意见</w:t>
      </w:r>
      <w:r>
        <w:rPr>
          <w:rFonts w:hint="eastAsia" w:ascii="仿宋" w:hAnsi="仿宋" w:eastAsia="仿宋" w:cs="仿宋"/>
          <w:color w:val="FF0000"/>
          <w:sz w:val="28"/>
          <w:szCs w:val="28"/>
          <w:lang w:val="en-US" w:eastAsia="zh-CN"/>
        </w:rPr>
        <w:t xml:space="preserve">  条</w:t>
      </w:r>
      <w:r>
        <w:rPr>
          <w:rFonts w:hint="eastAsia" w:ascii="仿宋" w:hAnsi="仿宋" w:eastAsia="仿宋" w:cs="仿宋"/>
          <w:color w:val="FF0000"/>
          <w:sz w:val="28"/>
          <w:szCs w:val="28"/>
          <w:lang w:eastAsia="zh-CN"/>
        </w:rPr>
        <w:t>。</w:t>
      </w:r>
    </w:p>
    <w:p>
      <w:pPr>
        <w:keepNext w:val="0"/>
        <w:keepLines w:val="0"/>
        <w:pageBreakBefore w:val="0"/>
        <w:widowControl/>
        <w:kinsoku/>
        <w:wordWrap/>
        <w:overflowPunct/>
        <w:topLinePunct w:val="0"/>
        <w:autoSpaceDE w:val="0"/>
        <w:autoSpaceDN w:val="0"/>
        <w:bidi w:val="0"/>
        <w:adjustRightInd/>
        <w:snapToGrid/>
        <w:spacing w:line="360" w:lineRule="auto"/>
        <w:textAlignment w:val="auto"/>
        <w:rPr>
          <w:rFonts w:ascii="黑体" w:hAnsi="宋体" w:eastAsia="黑体" w:cs="黑体"/>
          <w:sz w:val="28"/>
          <w:szCs w:val="28"/>
          <w:lang w:eastAsia="zh-CN"/>
        </w:rPr>
      </w:pPr>
      <w:r>
        <w:rPr>
          <w:rFonts w:hint="eastAsia" w:ascii="黑体" w:hAnsi="宋体" w:eastAsia="黑体" w:cs="黑体"/>
          <w:sz w:val="28"/>
          <w:szCs w:val="28"/>
          <w:lang w:eastAsia="zh-CN"/>
        </w:rPr>
        <w:t>2.5  重大分岐情况</w:t>
      </w:r>
    </w:p>
    <w:p>
      <w:pPr>
        <w:keepNext w:val="0"/>
        <w:keepLines w:val="0"/>
        <w:pageBreakBefore w:val="0"/>
        <w:widowControl/>
        <w:kinsoku/>
        <w:wordWrap/>
        <w:overflowPunct/>
        <w:topLinePunct w:val="0"/>
        <w:autoSpaceDE w:val="0"/>
        <w:autoSpaceDN w:val="0"/>
        <w:bidi w:val="0"/>
        <w:adjustRightInd/>
        <w:snapToGrid/>
        <w:spacing w:line="360" w:lineRule="auto"/>
        <w:ind w:firstLine="560" w:firstLineChars="200"/>
        <w:textAlignment w:val="auto"/>
        <w:rPr>
          <w:rFonts w:ascii="仿宋" w:hAnsi="仿宋" w:eastAsia="仿宋" w:cs="仿宋"/>
          <w:sz w:val="28"/>
          <w:szCs w:val="28"/>
          <w:lang w:eastAsia="zh-CN"/>
        </w:rPr>
      </w:pPr>
      <w:r>
        <w:rPr>
          <w:rFonts w:hint="eastAsia" w:ascii="仿宋" w:hAnsi="仿宋" w:eastAsia="仿宋" w:cs="仿宋"/>
          <w:sz w:val="28"/>
          <w:szCs w:val="28"/>
          <w:lang w:eastAsia="zh-CN"/>
        </w:rPr>
        <w:t>无</w:t>
      </w:r>
    </w:p>
    <w:p>
      <w:pPr>
        <w:keepNext w:val="0"/>
        <w:keepLines w:val="0"/>
        <w:pageBreakBefore w:val="0"/>
        <w:widowControl/>
        <w:kinsoku/>
        <w:wordWrap/>
        <w:overflowPunct/>
        <w:topLinePunct w:val="0"/>
        <w:autoSpaceDE w:val="0"/>
        <w:autoSpaceDN w:val="0"/>
        <w:bidi w:val="0"/>
        <w:adjustRightInd/>
        <w:snapToGrid/>
        <w:spacing w:line="360" w:lineRule="auto"/>
        <w:textAlignment w:val="auto"/>
        <w:rPr>
          <w:rFonts w:ascii="黑体" w:hAnsi="宋体" w:eastAsia="黑体" w:cs="黑体"/>
          <w:sz w:val="28"/>
          <w:szCs w:val="28"/>
          <w:lang w:eastAsia="zh-CN"/>
        </w:rPr>
      </w:pPr>
      <w:r>
        <w:rPr>
          <w:rFonts w:hint="eastAsia" w:ascii="黑体" w:hAnsi="宋体" w:eastAsia="黑体" w:cs="黑体"/>
          <w:sz w:val="28"/>
          <w:szCs w:val="28"/>
          <w:lang w:eastAsia="zh-CN"/>
        </w:rPr>
        <w:t>2.6  专家评审情况</w:t>
      </w:r>
    </w:p>
    <w:p>
      <w:pPr>
        <w:keepNext w:val="0"/>
        <w:keepLines w:val="0"/>
        <w:pageBreakBefore w:val="0"/>
        <w:widowControl/>
        <w:kinsoku/>
        <w:wordWrap/>
        <w:overflowPunct/>
        <w:topLinePunct w:val="0"/>
        <w:autoSpaceDE w:val="0"/>
        <w:autoSpaceDN w:val="0"/>
        <w:bidi w:val="0"/>
        <w:adjustRightInd/>
        <w:snapToGrid/>
        <w:spacing w:line="360" w:lineRule="auto"/>
        <w:ind w:firstLine="560" w:firstLineChars="200"/>
        <w:textAlignment w:val="auto"/>
        <w:rPr>
          <w:rFonts w:ascii="仿宋" w:hAnsi="仿宋" w:eastAsia="仿宋" w:cs="仿宋"/>
          <w:sz w:val="28"/>
          <w:szCs w:val="28"/>
          <w:lang w:eastAsia="zh-CN"/>
        </w:rPr>
      </w:pPr>
      <w:r>
        <w:rPr>
          <w:rFonts w:hint="eastAsia" w:ascii="仿宋" w:hAnsi="仿宋" w:eastAsia="仿宋" w:cs="仿宋"/>
          <w:sz w:val="28"/>
          <w:szCs w:val="28"/>
          <w:lang w:eastAsia="zh-CN"/>
        </w:rPr>
        <w:t>于2</w:t>
      </w:r>
      <w:r>
        <w:rPr>
          <w:rFonts w:ascii="仿宋" w:hAnsi="仿宋" w:eastAsia="仿宋" w:cs="仿宋"/>
          <w:sz w:val="28"/>
          <w:szCs w:val="28"/>
          <w:lang w:eastAsia="zh-CN"/>
        </w:rPr>
        <w:t>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XX</w:t>
      </w:r>
      <w:r>
        <w:rPr>
          <w:rFonts w:hint="eastAsia" w:ascii="仿宋" w:hAnsi="仿宋" w:eastAsia="仿宋" w:cs="仿宋"/>
          <w:sz w:val="28"/>
          <w:szCs w:val="28"/>
          <w:lang w:eastAsia="zh-CN"/>
        </w:rPr>
        <w:t>月</w:t>
      </w:r>
      <w:r>
        <w:rPr>
          <w:rFonts w:hint="eastAsia" w:ascii="仿宋" w:hAnsi="仿宋" w:eastAsia="仿宋" w:cs="仿宋"/>
          <w:sz w:val="28"/>
          <w:szCs w:val="28"/>
          <w:lang w:val="en-US" w:eastAsia="zh-CN"/>
        </w:rPr>
        <w:t>XX</w:t>
      </w:r>
      <w:r>
        <w:rPr>
          <w:rFonts w:hint="eastAsia" w:ascii="仿宋" w:hAnsi="仿宋" w:eastAsia="仿宋" w:cs="仿宋"/>
          <w:sz w:val="28"/>
          <w:szCs w:val="28"/>
          <w:lang w:eastAsia="zh-CN"/>
        </w:rPr>
        <w:t>日，佛山市佛山标准与卓越绩效管理促进会组织专家召开了标准定会，专家组听取了编制组的汇报，审阅了相关资料，对标准文本进行了认真、细致和充分的讨论。最后，专家组认为该标准达到国内领先水平，</w:t>
      </w:r>
      <w:r>
        <w:rPr>
          <w:rFonts w:ascii="仿宋" w:hAnsi="仿宋" w:eastAsia="仿宋" w:cs="仿宋"/>
          <w:sz w:val="28"/>
          <w:szCs w:val="28"/>
          <w:lang w:eastAsia="zh-CN"/>
        </w:rPr>
        <w:t>一致</w:t>
      </w:r>
      <w:r>
        <w:rPr>
          <w:rFonts w:hint="eastAsia" w:ascii="仿宋" w:hAnsi="仿宋" w:eastAsia="仿宋" w:cs="仿宋"/>
          <w:sz w:val="28"/>
          <w:szCs w:val="28"/>
          <w:lang w:eastAsia="zh-CN"/>
        </w:rPr>
        <w:t>同意标准</w:t>
      </w:r>
      <w:r>
        <w:rPr>
          <w:rFonts w:ascii="仿宋" w:hAnsi="仿宋" w:eastAsia="仿宋" w:cs="仿宋"/>
          <w:sz w:val="28"/>
          <w:szCs w:val="28"/>
          <w:lang w:eastAsia="zh-CN"/>
        </w:rPr>
        <w:t>通过</w:t>
      </w:r>
      <w:r>
        <w:rPr>
          <w:rFonts w:hint="eastAsia" w:ascii="仿宋" w:hAnsi="仿宋" w:eastAsia="仿宋" w:cs="仿宋"/>
          <w:sz w:val="28"/>
          <w:szCs w:val="28"/>
          <w:lang w:eastAsia="zh-CN"/>
        </w:rPr>
        <w:t>审定。</w:t>
      </w:r>
    </w:p>
    <w:bookmarkEnd w:id="5"/>
    <w:p>
      <w:pPr>
        <w:keepNext w:val="0"/>
        <w:keepLines w:val="0"/>
        <w:pageBreakBefore w:val="0"/>
        <w:widowControl/>
        <w:kinsoku/>
        <w:wordWrap/>
        <w:overflowPunct/>
        <w:topLinePunct w:val="0"/>
        <w:autoSpaceDE w:val="0"/>
        <w:autoSpaceDN w:val="0"/>
        <w:bidi w:val="0"/>
        <w:adjustRightInd/>
        <w:snapToGrid/>
        <w:spacing w:line="360" w:lineRule="auto"/>
        <w:textAlignment w:val="auto"/>
        <w:rPr>
          <w:rFonts w:ascii="黑体" w:hAnsi="宋体" w:eastAsia="黑体" w:cs="黑体"/>
          <w:sz w:val="28"/>
          <w:szCs w:val="28"/>
          <w:lang w:eastAsia="zh-CN"/>
        </w:rPr>
      </w:pPr>
      <w:r>
        <w:rPr>
          <w:rFonts w:hint="eastAsia" w:ascii="黑体" w:hAnsi="宋体" w:eastAsia="黑体" w:cs="黑体"/>
          <w:sz w:val="28"/>
          <w:szCs w:val="28"/>
          <w:lang w:eastAsia="zh-CN"/>
        </w:rPr>
        <w:t>3  标准编制原则、主要内容及确定依据</w:t>
      </w:r>
    </w:p>
    <w:p>
      <w:pPr>
        <w:keepNext w:val="0"/>
        <w:keepLines w:val="0"/>
        <w:pageBreakBefore w:val="0"/>
        <w:widowControl/>
        <w:kinsoku/>
        <w:wordWrap/>
        <w:overflowPunct/>
        <w:topLinePunct w:val="0"/>
        <w:autoSpaceDE w:val="0"/>
        <w:autoSpaceDN w:val="0"/>
        <w:bidi w:val="0"/>
        <w:adjustRightInd/>
        <w:snapToGrid/>
        <w:spacing w:line="360" w:lineRule="auto"/>
        <w:textAlignment w:val="auto"/>
        <w:rPr>
          <w:rFonts w:ascii="黑体" w:hAnsi="宋体" w:eastAsia="黑体" w:cs="黑体"/>
          <w:sz w:val="28"/>
          <w:szCs w:val="28"/>
          <w:lang w:eastAsia="zh-CN"/>
        </w:rPr>
      </w:pPr>
      <w:r>
        <w:rPr>
          <w:rFonts w:hint="eastAsia" w:ascii="黑体" w:hAnsi="宋体" w:eastAsia="黑体" w:cs="黑体"/>
          <w:sz w:val="28"/>
          <w:szCs w:val="28"/>
          <w:lang w:eastAsia="zh-CN"/>
        </w:rPr>
        <w:t>3.1  编制原则</w:t>
      </w:r>
    </w:p>
    <w:p>
      <w:pPr>
        <w:keepNext w:val="0"/>
        <w:keepLines w:val="0"/>
        <w:pageBreakBefore w:val="0"/>
        <w:widowControl/>
        <w:kinsoku/>
        <w:wordWrap/>
        <w:overflowPunct/>
        <w:topLinePunct w:val="0"/>
        <w:autoSpaceDE w:val="0"/>
        <w:autoSpaceDN w:val="0"/>
        <w:bidi w:val="0"/>
        <w:adjustRightInd/>
        <w:snapToGrid/>
        <w:spacing w:line="360" w:lineRule="auto"/>
        <w:ind w:firstLine="560" w:firstLineChars="200"/>
        <w:jc w:val="both"/>
        <w:textAlignment w:val="auto"/>
        <w:rPr>
          <w:rFonts w:ascii="仿宋" w:hAnsi="仿宋" w:eastAsia="仿宋" w:cs="仿宋"/>
          <w:sz w:val="28"/>
          <w:szCs w:val="28"/>
          <w:lang w:eastAsia="zh-CN"/>
        </w:rPr>
      </w:pPr>
      <w:r>
        <w:rPr>
          <w:rFonts w:ascii="仿宋" w:hAnsi="仿宋" w:eastAsia="仿宋" w:cs="仿宋"/>
          <w:sz w:val="28"/>
          <w:szCs w:val="28"/>
          <w:lang w:eastAsia="zh-CN"/>
        </w:rPr>
        <w:t>标准编制遵循</w:t>
      </w:r>
      <w:r>
        <w:rPr>
          <w:rFonts w:hint="eastAsia" w:ascii="仿宋" w:hAnsi="仿宋" w:eastAsia="仿宋" w:cs="仿宋"/>
          <w:sz w:val="28"/>
          <w:szCs w:val="28"/>
          <w:lang w:eastAsia="zh-CN"/>
        </w:rPr>
        <w:t>合规性、科学性、先进性、适用性并协调一致</w:t>
      </w:r>
      <w:r>
        <w:rPr>
          <w:rFonts w:ascii="仿宋" w:hAnsi="仿宋" w:eastAsia="仿宋" w:cs="仿宋"/>
          <w:sz w:val="28"/>
          <w:szCs w:val="28"/>
          <w:lang w:eastAsia="zh-CN"/>
        </w:rPr>
        <w:t>的原则，尽可能与国际通行标准接轨，注重标准的可操作性，本标准严格按照GB/T 1.1-2020《标准化工作导则 第1部分：标准化文件的结构和起草规则》的规定进行编写和表述。</w:t>
      </w:r>
    </w:p>
    <w:p>
      <w:pPr>
        <w:keepNext w:val="0"/>
        <w:keepLines w:val="0"/>
        <w:pageBreakBefore w:val="0"/>
        <w:widowControl/>
        <w:kinsoku/>
        <w:wordWrap/>
        <w:overflowPunct/>
        <w:topLinePunct w:val="0"/>
        <w:autoSpaceDE w:val="0"/>
        <w:autoSpaceDN w:val="0"/>
        <w:bidi w:val="0"/>
        <w:adjustRightInd/>
        <w:snapToGrid/>
        <w:spacing w:line="360" w:lineRule="auto"/>
        <w:textAlignment w:val="auto"/>
        <w:rPr>
          <w:rFonts w:ascii="黑体" w:hAnsi="宋体" w:eastAsia="黑体" w:cs="黑体"/>
          <w:sz w:val="28"/>
          <w:szCs w:val="28"/>
          <w:lang w:eastAsia="zh-CN"/>
        </w:rPr>
      </w:pPr>
      <w:r>
        <w:rPr>
          <w:rFonts w:hint="eastAsia" w:ascii="黑体" w:hAnsi="宋体" w:eastAsia="黑体" w:cs="黑体"/>
          <w:sz w:val="28"/>
          <w:szCs w:val="28"/>
          <w:lang w:eastAsia="zh-CN"/>
        </w:rPr>
        <w:t>3.2  主要参考依据</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GB/T 191</w:t>
      </w:r>
      <w:r>
        <w:rPr>
          <w:rFonts w:hint="eastAsia" w:ascii="仿宋" w:hAnsi="仿宋" w:eastAsia="仿宋" w:cs="仿宋"/>
          <w:sz w:val="24"/>
          <w:szCs w:val="24"/>
          <w:lang w:eastAsia="zh-CN"/>
        </w:rPr>
        <w:t xml:space="preserve"> </w:t>
      </w:r>
      <w:r>
        <w:rPr>
          <w:rFonts w:ascii="仿宋" w:hAnsi="仿宋" w:eastAsia="仿宋" w:cs="仿宋"/>
          <w:sz w:val="24"/>
          <w:szCs w:val="24"/>
          <w:lang w:eastAsia="zh-CN"/>
        </w:rPr>
        <w:t>包装储运图示标志</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GB/T 1019</w:t>
      </w:r>
      <w:r>
        <w:rPr>
          <w:rFonts w:hint="eastAsia" w:ascii="仿宋" w:hAnsi="仿宋" w:eastAsia="仿宋" w:cs="仿宋"/>
          <w:sz w:val="24"/>
          <w:szCs w:val="24"/>
          <w:lang w:eastAsia="zh-CN"/>
        </w:rPr>
        <w:t xml:space="preserve"> </w:t>
      </w:r>
      <w:r>
        <w:rPr>
          <w:rFonts w:ascii="仿宋" w:hAnsi="仿宋" w:eastAsia="仿宋" w:cs="仿宋"/>
          <w:sz w:val="24"/>
          <w:szCs w:val="24"/>
          <w:lang w:eastAsia="zh-CN"/>
        </w:rPr>
        <w:t>家用和类似用途电器包装通则</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GB/T 4214.1</w:t>
      </w:r>
      <w:r>
        <w:rPr>
          <w:rFonts w:hint="eastAsia" w:ascii="仿宋" w:hAnsi="仿宋" w:eastAsia="仿宋" w:cs="仿宋"/>
          <w:sz w:val="24"/>
          <w:szCs w:val="24"/>
          <w:lang w:eastAsia="zh-CN"/>
        </w:rPr>
        <w:t xml:space="preserve"> </w:t>
      </w:r>
      <w:r>
        <w:rPr>
          <w:rFonts w:ascii="仿宋" w:hAnsi="仿宋" w:eastAsia="仿宋" w:cs="仿宋"/>
          <w:sz w:val="24"/>
          <w:szCs w:val="24"/>
          <w:lang w:eastAsia="zh-CN"/>
        </w:rPr>
        <w:t>声学 家用电器及类似用途</w:t>
      </w:r>
      <w:r>
        <w:rPr>
          <w:rFonts w:hint="eastAsia" w:ascii="仿宋" w:hAnsi="仿宋" w:eastAsia="仿宋" w:cs="仿宋"/>
          <w:sz w:val="24"/>
          <w:szCs w:val="24"/>
          <w:lang w:eastAsia="zh-CN"/>
        </w:rPr>
        <w:t>电烤箱</w:t>
      </w:r>
      <w:r>
        <w:rPr>
          <w:rFonts w:ascii="仿宋" w:hAnsi="仿宋" w:eastAsia="仿宋" w:cs="仿宋"/>
          <w:sz w:val="24"/>
          <w:szCs w:val="24"/>
          <w:lang w:eastAsia="zh-CN"/>
        </w:rPr>
        <w:t xml:space="preserve">噪声 测试方法 第1部分：通用要求 </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 xml:space="preserve">GB 4343.1 </w:t>
      </w:r>
      <w:r>
        <w:rPr>
          <w:rFonts w:hint="eastAsia" w:ascii="仿宋" w:hAnsi="仿宋" w:eastAsia="仿宋" w:cs="仿宋"/>
          <w:sz w:val="24"/>
          <w:szCs w:val="24"/>
          <w:lang w:eastAsia="zh-CN"/>
        </w:rPr>
        <w:t>家用电器、电动工具和类似电烤箱的电磁兼容要求</w:t>
      </w:r>
      <w:r>
        <w:rPr>
          <w:rFonts w:ascii="仿宋" w:hAnsi="仿宋" w:eastAsia="仿宋" w:cs="仿宋"/>
          <w:sz w:val="24"/>
          <w:szCs w:val="24"/>
          <w:lang w:eastAsia="zh-CN"/>
        </w:rPr>
        <w:t xml:space="preserve">  </w:t>
      </w:r>
      <w:r>
        <w:rPr>
          <w:rFonts w:hint="eastAsia" w:ascii="仿宋" w:hAnsi="仿宋" w:eastAsia="仿宋" w:cs="仿宋"/>
          <w:sz w:val="24"/>
          <w:szCs w:val="24"/>
          <w:lang w:eastAsia="zh-CN"/>
        </w:rPr>
        <w:t>第</w:t>
      </w:r>
      <w:r>
        <w:rPr>
          <w:rFonts w:ascii="仿宋" w:hAnsi="仿宋" w:eastAsia="仿宋" w:cs="仿宋"/>
          <w:sz w:val="24"/>
          <w:szCs w:val="24"/>
          <w:lang w:eastAsia="zh-CN"/>
        </w:rPr>
        <w:t>l</w:t>
      </w:r>
      <w:r>
        <w:rPr>
          <w:rFonts w:hint="eastAsia" w:ascii="仿宋" w:hAnsi="仿宋" w:eastAsia="仿宋" w:cs="仿宋"/>
          <w:sz w:val="24"/>
          <w:szCs w:val="24"/>
          <w:lang w:eastAsia="zh-CN"/>
        </w:rPr>
        <w:t>部分：发射</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bookmarkStart w:id="10" w:name="OLE_LINK24"/>
      <w:r>
        <w:rPr>
          <w:rFonts w:ascii="仿宋" w:hAnsi="仿宋" w:eastAsia="仿宋" w:cs="仿宋"/>
          <w:sz w:val="24"/>
          <w:szCs w:val="24"/>
          <w:lang w:eastAsia="zh-CN"/>
        </w:rPr>
        <w:t>GB/T 4343.2</w:t>
      </w:r>
      <w:bookmarkEnd w:id="10"/>
      <w:r>
        <w:rPr>
          <w:rFonts w:ascii="仿宋" w:hAnsi="仿宋" w:eastAsia="仿宋" w:cs="仿宋"/>
          <w:sz w:val="24"/>
          <w:szCs w:val="24"/>
          <w:lang w:eastAsia="zh-CN"/>
        </w:rPr>
        <w:t xml:space="preserve"> </w:t>
      </w:r>
      <w:r>
        <w:rPr>
          <w:rFonts w:hint="eastAsia" w:ascii="仿宋" w:hAnsi="仿宋" w:eastAsia="仿宋" w:cs="仿宋"/>
          <w:sz w:val="24"/>
          <w:szCs w:val="24"/>
          <w:lang w:eastAsia="zh-CN"/>
        </w:rPr>
        <w:t>家用电器、电动工具和类似电烤箱的电磁兼容要求</w:t>
      </w:r>
      <w:r>
        <w:rPr>
          <w:rFonts w:ascii="仿宋" w:hAnsi="仿宋" w:eastAsia="仿宋" w:cs="仿宋"/>
          <w:sz w:val="24"/>
          <w:szCs w:val="24"/>
          <w:lang w:eastAsia="zh-CN"/>
        </w:rPr>
        <w:t xml:space="preserve"> </w:t>
      </w:r>
      <w:r>
        <w:rPr>
          <w:rFonts w:hint="eastAsia" w:ascii="仿宋" w:hAnsi="仿宋" w:eastAsia="仿宋" w:cs="仿宋"/>
          <w:sz w:val="24"/>
          <w:szCs w:val="24"/>
          <w:lang w:eastAsia="zh-CN"/>
        </w:rPr>
        <w:t>第</w:t>
      </w:r>
      <w:r>
        <w:rPr>
          <w:rFonts w:ascii="仿宋" w:hAnsi="仿宋" w:eastAsia="仿宋" w:cs="仿宋"/>
          <w:sz w:val="24"/>
          <w:szCs w:val="24"/>
          <w:lang w:eastAsia="zh-CN"/>
        </w:rPr>
        <w:t>2</w:t>
      </w:r>
      <w:r>
        <w:rPr>
          <w:rFonts w:hint="eastAsia" w:ascii="仿宋" w:hAnsi="仿宋" w:eastAsia="仿宋" w:cs="仿宋"/>
          <w:sz w:val="24"/>
          <w:szCs w:val="24"/>
          <w:lang w:eastAsia="zh-CN"/>
        </w:rPr>
        <w:t>部分：抗扰度</w:t>
      </w:r>
      <w:r>
        <w:rPr>
          <w:rFonts w:ascii="仿宋" w:hAnsi="仿宋" w:eastAsia="仿宋" w:cs="仿宋"/>
          <w:sz w:val="24"/>
          <w:szCs w:val="24"/>
          <w:lang w:eastAsia="zh-CN"/>
        </w:rPr>
        <w:t xml:space="preserve"> </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GB 4706.1</w:t>
      </w:r>
      <w:r>
        <w:rPr>
          <w:rFonts w:hint="eastAsia" w:ascii="仿宋" w:hAnsi="仿宋" w:eastAsia="仿宋" w:cs="仿宋"/>
          <w:sz w:val="24"/>
          <w:szCs w:val="24"/>
          <w:lang w:eastAsia="zh-CN"/>
        </w:rPr>
        <w:t xml:space="preserve"> </w:t>
      </w:r>
      <w:r>
        <w:rPr>
          <w:rFonts w:ascii="仿宋" w:hAnsi="仿宋" w:eastAsia="仿宋" w:cs="仿宋"/>
          <w:sz w:val="24"/>
          <w:szCs w:val="24"/>
          <w:lang w:eastAsia="zh-CN"/>
        </w:rPr>
        <w:t>家用和类似用途电器的安全 第一部分 通用要求</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GB 4706.14</w:t>
      </w:r>
      <w:r>
        <w:rPr>
          <w:rFonts w:hint="eastAsia" w:ascii="仿宋" w:hAnsi="仿宋" w:eastAsia="仿宋" w:cs="仿宋"/>
          <w:sz w:val="24"/>
          <w:szCs w:val="24"/>
          <w:lang w:eastAsia="zh-CN"/>
        </w:rPr>
        <w:t xml:space="preserve"> </w:t>
      </w:r>
      <w:r>
        <w:rPr>
          <w:rFonts w:ascii="仿宋" w:hAnsi="仿宋" w:eastAsia="仿宋" w:cs="仿宋"/>
          <w:sz w:val="24"/>
          <w:szCs w:val="24"/>
          <w:lang w:eastAsia="zh-CN"/>
        </w:rPr>
        <w:t>家用和类似用途电器的安全 烤架、面包片烘烤器及类似用途便携式烹饪</w:t>
      </w:r>
      <w:r>
        <w:rPr>
          <w:rFonts w:hint="eastAsia" w:ascii="仿宋" w:hAnsi="仿宋" w:eastAsia="仿宋" w:cs="仿宋"/>
          <w:sz w:val="24"/>
          <w:szCs w:val="24"/>
          <w:lang w:eastAsia="zh-CN"/>
        </w:rPr>
        <w:t>电烤箱</w:t>
      </w:r>
      <w:r>
        <w:rPr>
          <w:rFonts w:ascii="仿宋" w:hAnsi="仿宋" w:eastAsia="仿宋" w:cs="仿宋"/>
          <w:sz w:val="24"/>
          <w:szCs w:val="24"/>
          <w:lang w:eastAsia="zh-CN"/>
        </w:rPr>
        <w:t xml:space="preserve">的特殊要求 </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GB 4806.1 食品安全国家标准</w:t>
      </w:r>
      <w:r>
        <w:rPr>
          <w:rFonts w:hint="eastAsia" w:ascii="仿宋" w:hAnsi="仿宋" w:eastAsia="仿宋" w:cs="仿宋"/>
          <w:sz w:val="24"/>
          <w:szCs w:val="24"/>
          <w:lang w:eastAsia="zh-CN"/>
        </w:rPr>
        <w:t xml:space="preserve"> </w:t>
      </w:r>
      <w:r>
        <w:rPr>
          <w:rFonts w:ascii="仿宋" w:hAnsi="仿宋" w:eastAsia="仿宋" w:cs="仿宋"/>
          <w:sz w:val="24"/>
          <w:szCs w:val="24"/>
          <w:lang w:eastAsia="zh-CN"/>
        </w:rPr>
        <w:t>食品接触材料及制品通用安全要求</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 4806.3 食品安全国家标准 搪瓷制品</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 4806.4 食品安全国家标准 陶瓷制品</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hint="eastAsia" w:ascii="仿宋" w:hAnsi="仿宋" w:eastAsia="仿宋" w:cs="仿宋"/>
          <w:sz w:val="24"/>
          <w:szCs w:val="24"/>
          <w:lang w:eastAsia="zh-CN"/>
        </w:rPr>
        <w:t>GB 4806.5 食品安全国家标准</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玻璃制品</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hint="eastAsia" w:ascii="仿宋" w:hAnsi="仿宋" w:eastAsia="仿宋" w:cs="仿宋"/>
          <w:sz w:val="24"/>
          <w:szCs w:val="24"/>
          <w:lang w:eastAsia="zh-CN"/>
        </w:rPr>
        <w:t>GB 4806.7 食品安全国家标准 食品接触用塑料材料及制品</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GB 4806.9 食品安全国家标准</w:t>
      </w:r>
      <w:r>
        <w:rPr>
          <w:rFonts w:hint="eastAsia" w:ascii="仿宋" w:hAnsi="仿宋" w:eastAsia="仿宋" w:cs="仿宋"/>
          <w:sz w:val="24"/>
          <w:szCs w:val="24"/>
          <w:lang w:eastAsia="zh-CN"/>
        </w:rPr>
        <w:t xml:space="preserve"> </w:t>
      </w:r>
      <w:r>
        <w:rPr>
          <w:rFonts w:ascii="仿宋" w:hAnsi="仿宋" w:eastAsia="仿宋" w:cs="仿宋"/>
          <w:sz w:val="24"/>
          <w:szCs w:val="24"/>
          <w:lang w:eastAsia="zh-CN"/>
        </w:rPr>
        <w:t>食品接触用金属材料及制品</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 4806.10 食品接触用涂料及涂层</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 4806.11 食品安全国家标准 食品接触用橡胶材料及制品</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GB/T 5296.2</w:t>
      </w:r>
      <w:r>
        <w:rPr>
          <w:rFonts w:hint="eastAsia" w:ascii="仿宋" w:hAnsi="仿宋" w:eastAsia="仿宋" w:cs="仿宋"/>
          <w:sz w:val="24"/>
          <w:szCs w:val="24"/>
          <w:lang w:eastAsia="zh-CN"/>
        </w:rPr>
        <w:t xml:space="preserve"> </w:t>
      </w:r>
      <w:r>
        <w:rPr>
          <w:rFonts w:ascii="仿宋" w:hAnsi="仿宋" w:eastAsia="仿宋" w:cs="仿宋"/>
          <w:sz w:val="24"/>
          <w:szCs w:val="24"/>
          <w:lang w:eastAsia="zh-CN"/>
        </w:rPr>
        <w:t>消费品使用说明 第2部分：家用和类似用途电器</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hint="eastAsia" w:ascii="仿宋" w:hAnsi="仿宋" w:eastAsia="仿宋" w:cs="仿宋"/>
          <w:sz w:val="24"/>
          <w:szCs w:val="24"/>
          <w:lang w:eastAsia="zh-CN"/>
        </w:rPr>
        <w:t>GB 9685 食品安全国家标准 食品接触材料及制品用添加剂使用标准</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GB 17625.1</w:t>
      </w:r>
      <w:r>
        <w:rPr>
          <w:rFonts w:hint="eastAsia" w:ascii="仿宋" w:hAnsi="仿宋" w:eastAsia="仿宋" w:cs="仿宋"/>
          <w:sz w:val="24"/>
          <w:szCs w:val="24"/>
          <w:lang w:eastAsia="zh-CN"/>
        </w:rPr>
        <w:t xml:space="preserve"> </w:t>
      </w:r>
      <w:r>
        <w:rPr>
          <w:rFonts w:ascii="仿宋" w:hAnsi="仿宋" w:eastAsia="仿宋" w:cs="仿宋"/>
          <w:sz w:val="24"/>
          <w:szCs w:val="24"/>
          <w:lang w:eastAsia="zh-CN"/>
        </w:rPr>
        <w:t xml:space="preserve">电磁兼容限值谐波电流发射限值（设备每相输入电流≤16A） </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GB/T 23104</w:t>
      </w:r>
      <w:r>
        <w:rPr>
          <w:rFonts w:hint="eastAsia" w:ascii="仿宋" w:hAnsi="仿宋" w:eastAsia="仿宋" w:cs="仿宋"/>
          <w:sz w:val="24"/>
          <w:szCs w:val="24"/>
          <w:lang w:eastAsia="zh-CN"/>
        </w:rPr>
        <w:t xml:space="preserve">—2008 </w:t>
      </w:r>
      <w:r>
        <w:rPr>
          <w:rFonts w:ascii="仿宋" w:hAnsi="仿宋" w:eastAsia="仿宋" w:cs="仿宋"/>
          <w:sz w:val="24"/>
          <w:szCs w:val="24"/>
          <w:lang w:eastAsia="zh-CN"/>
        </w:rPr>
        <w:t>家用烹饪、烧烤及类似用途的便携式电器性能测试方法</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 xml:space="preserve">GB/T 26125 </w:t>
      </w:r>
      <w:r>
        <w:rPr>
          <w:rFonts w:hint="eastAsia" w:ascii="仿宋" w:hAnsi="仿宋" w:eastAsia="仿宋" w:cs="仿宋"/>
          <w:sz w:val="24"/>
          <w:szCs w:val="24"/>
          <w:lang w:eastAsia="zh-CN"/>
        </w:rPr>
        <w:t>电子电气产品</w:t>
      </w:r>
      <w:r>
        <w:rPr>
          <w:rFonts w:ascii="仿宋" w:hAnsi="仿宋" w:eastAsia="仿宋" w:cs="仿宋"/>
          <w:sz w:val="24"/>
          <w:szCs w:val="24"/>
          <w:lang w:eastAsia="zh-CN"/>
        </w:rPr>
        <w:t xml:space="preserve"> </w:t>
      </w:r>
      <w:r>
        <w:rPr>
          <w:rFonts w:hint="eastAsia" w:ascii="仿宋" w:hAnsi="仿宋" w:eastAsia="仿宋" w:cs="仿宋"/>
          <w:sz w:val="24"/>
          <w:szCs w:val="24"/>
          <w:lang w:eastAsia="zh-CN"/>
        </w:rPr>
        <w:t>六种限用物质（铅、汞、镉、六价铬、多溴联苯和多溴二苯醚）的测定</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 xml:space="preserve">GB/T 26572 </w:t>
      </w:r>
      <w:r>
        <w:rPr>
          <w:rFonts w:hint="eastAsia" w:ascii="仿宋" w:hAnsi="仿宋" w:eastAsia="仿宋" w:cs="仿宋"/>
          <w:sz w:val="24"/>
          <w:szCs w:val="24"/>
          <w:lang w:eastAsia="zh-CN"/>
        </w:rPr>
        <w:t>电子电气产品中限用物质的限量要求</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hint="eastAsia" w:ascii="仿宋" w:hAnsi="仿宋" w:eastAsia="仿宋" w:cs="仿宋"/>
          <w:sz w:val="24"/>
          <w:szCs w:val="24"/>
          <w:lang w:eastAsia="zh-CN"/>
        </w:rPr>
        <w:t xml:space="preserve">GB/T 38051.1-2021 家用烹饪电器 第1部分：电灶、烤箱、蒸箱和烤架 性能测试方法 </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ascii="仿宋" w:hAnsi="仿宋" w:eastAsia="仿宋" w:cs="仿宋"/>
          <w:sz w:val="24"/>
          <w:szCs w:val="24"/>
          <w:lang w:eastAsia="zh-CN"/>
        </w:rPr>
        <w:t>QB/T 4506</w:t>
      </w:r>
      <w:r>
        <w:rPr>
          <w:rFonts w:hint="eastAsia" w:ascii="仿宋" w:hAnsi="仿宋" w:eastAsia="仿宋" w:cs="仿宋"/>
          <w:sz w:val="24"/>
          <w:szCs w:val="24"/>
          <w:lang w:eastAsia="zh-CN"/>
        </w:rPr>
        <w:t xml:space="preserve">—2013 </w:t>
      </w:r>
      <w:r>
        <w:rPr>
          <w:rFonts w:ascii="仿宋" w:hAnsi="仿宋" w:eastAsia="仿宋" w:cs="仿宋"/>
          <w:sz w:val="24"/>
          <w:szCs w:val="24"/>
          <w:lang w:eastAsia="zh-CN"/>
        </w:rPr>
        <w:t>家用和类似用途便携式烤箱</w:t>
      </w:r>
    </w:p>
    <w:p>
      <w:pPr>
        <w:keepNext w:val="0"/>
        <w:keepLines w:val="0"/>
        <w:pageBreakBefore w:val="0"/>
        <w:widowControl/>
        <w:kinsoku/>
        <w:wordWrap/>
        <w:overflowPunct/>
        <w:topLinePunct w:val="0"/>
        <w:bidi w:val="0"/>
        <w:adjustRightInd/>
        <w:snapToGrid/>
        <w:spacing w:line="360" w:lineRule="auto"/>
        <w:textAlignment w:val="auto"/>
        <w:rPr>
          <w:rFonts w:ascii="黑体" w:hAnsi="宋体" w:eastAsia="黑体" w:cs="黑体"/>
          <w:sz w:val="28"/>
          <w:szCs w:val="28"/>
          <w:lang w:eastAsia="zh-CN"/>
        </w:rPr>
      </w:pPr>
      <w:r>
        <w:rPr>
          <w:rFonts w:hint="eastAsia" w:ascii="黑体" w:hAnsi="宋体" w:eastAsia="黑体" w:cs="黑体"/>
          <w:sz w:val="28"/>
          <w:szCs w:val="28"/>
          <w:lang w:eastAsia="zh-CN"/>
        </w:rPr>
        <w:t>4  标准主要内容</w:t>
      </w:r>
    </w:p>
    <w:p>
      <w:pPr>
        <w:keepNext w:val="0"/>
        <w:keepLines w:val="0"/>
        <w:pageBreakBefore w:val="0"/>
        <w:widowControl/>
        <w:kinsoku/>
        <w:wordWrap/>
        <w:overflowPunct/>
        <w:topLinePunct w:val="0"/>
        <w:bidi w:val="0"/>
        <w:adjustRightInd/>
        <w:snapToGrid/>
        <w:spacing w:line="360" w:lineRule="auto"/>
        <w:textAlignment w:val="auto"/>
        <w:rPr>
          <w:rFonts w:ascii="黑体" w:hAnsi="宋体" w:eastAsia="黑体" w:cs="黑体"/>
          <w:sz w:val="28"/>
          <w:szCs w:val="28"/>
          <w:lang w:eastAsia="zh-CN"/>
        </w:rPr>
      </w:pPr>
      <w:r>
        <w:rPr>
          <w:rFonts w:hint="eastAsia" w:ascii="黑体" w:hAnsi="宋体" w:eastAsia="黑体" w:cs="黑体"/>
          <w:sz w:val="28"/>
          <w:szCs w:val="28"/>
          <w:lang w:eastAsia="zh-CN"/>
        </w:rPr>
        <w:t>4.1  范围</w:t>
      </w:r>
    </w:p>
    <w:p>
      <w:pPr>
        <w:pStyle w:val="38"/>
        <w:keepNext w:val="0"/>
        <w:keepLines w:val="0"/>
        <w:pageBreakBefore w:val="0"/>
        <w:kinsoku/>
        <w:wordWrap/>
        <w:overflowPunct/>
        <w:topLinePunct w:val="0"/>
        <w:bidi w:val="0"/>
        <w:adjustRightInd/>
        <w:snapToGrid/>
        <w:spacing w:line="360" w:lineRule="auto"/>
        <w:ind w:firstLine="420"/>
        <w:textAlignment w:val="auto"/>
        <w:rPr>
          <w:rFonts w:hint="eastAsia" w:ascii="仿宋" w:hAnsi="仿宋" w:eastAsia="仿宋" w:cs="仿宋"/>
          <w:sz w:val="28"/>
          <w:szCs w:val="28"/>
          <w:lang w:val="en-US" w:eastAsia="zh-CN" w:bidi="ar-SA"/>
        </w:rPr>
      </w:pPr>
      <w:r>
        <w:rPr>
          <w:rFonts w:hint="eastAsia" w:ascii="仿宋" w:hAnsi="仿宋" w:eastAsia="仿宋" w:cs="仿宋"/>
          <w:sz w:val="28"/>
          <w:szCs w:val="28"/>
          <w:lang w:val="en-US" w:eastAsia="zh-CN" w:bidi="ar-SA"/>
        </w:rPr>
        <w:t>本文件规定了</w:t>
      </w:r>
      <w:bookmarkStart w:id="11" w:name="OLE_LINK32"/>
      <w:r>
        <w:rPr>
          <w:rFonts w:hint="eastAsia" w:ascii="仿宋" w:hAnsi="仿宋" w:eastAsia="仿宋" w:cs="仿宋"/>
          <w:sz w:val="28"/>
          <w:szCs w:val="28"/>
          <w:lang w:val="en-US" w:eastAsia="zh-CN" w:bidi="ar-SA"/>
        </w:rPr>
        <w:t>家用和类似用途便携式电烤箱</w:t>
      </w:r>
      <w:bookmarkEnd w:id="11"/>
      <w:r>
        <w:rPr>
          <w:rFonts w:hint="eastAsia" w:ascii="仿宋" w:hAnsi="仿宋" w:eastAsia="仿宋" w:cs="仿宋"/>
          <w:sz w:val="28"/>
          <w:szCs w:val="28"/>
          <w:lang w:val="en-US" w:eastAsia="zh-CN" w:bidi="ar-SA"/>
        </w:rPr>
        <w:t>（以下简称电烤箱）的分类与命名、要求、试验方法、检验规则、标志、使用说明书、包装、运输、贮存和质量承诺。</w:t>
      </w:r>
    </w:p>
    <w:p>
      <w:pPr>
        <w:pStyle w:val="38"/>
        <w:keepNext w:val="0"/>
        <w:keepLines w:val="0"/>
        <w:pageBreakBefore w:val="0"/>
        <w:kinsoku/>
        <w:wordWrap/>
        <w:overflowPunct/>
        <w:topLinePunct w:val="0"/>
        <w:bidi w:val="0"/>
        <w:adjustRightInd/>
        <w:snapToGrid/>
        <w:spacing w:line="360" w:lineRule="auto"/>
        <w:ind w:firstLine="420"/>
        <w:textAlignment w:val="auto"/>
        <w:rPr>
          <w:rFonts w:hint="eastAsia" w:ascii="仿宋" w:hAnsi="仿宋" w:eastAsia="仿宋" w:cs="仿宋"/>
          <w:sz w:val="28"/>
          <w:szCs w:val="28"/>
          <w:lang w:val="en-US" w:eastAsia="zh-CN" w:bidi="ar-SA"/>
        </w:rPr>
      </w:pPr>
      <w:r>
        <w:rPr>
          <w:rFonts w:hint="eastAsia" w:ascii="仿宋" w:hAnsi="仿宋" w:eastAsia="仿宋" w:cs="仿宋"/>
          <w:sz w:val="28"/>
          <w:szCs w:val="28"/>
          <w:lang w:val="en-US" w:eastAsia="zh-CN" w:bidi="ar-SA"/>
        </w:rPr>
        <w:t>本文件适用于家用和类似用途的具有烘、烤、炙等烹调功能的，额定电压不超过250V的便携式电烤箱。</w:t>
      </w:r>
    </w:p>
    <w:p>
      <w:pPr>
        <w:pStyle w:val="38"/>
        <w:keepNext w:val="0"/>
        <w:keepLines w:val="0"/>
        <w:pageBreakBefore w:val="0"/>
        <w:kinsoku/>
        <w:wordWrap/>
        <w:overflowPunct/>
        <w:topLinePunct w:val="0"/>
        <w:bidi w:val="0"/>
        <w:adjustRightInd/>
        <w:snapToGrid/>
        <w:spacing w:line="360" w:lineRule="auto"/>
        <w:ind w:firstLine="420"/>
        <w:textAlignment w:val="auto"/>
        <w:rPr>
          <w:rFonts w:hint="default" w:ascii="仿宋" w:hAnsi="仿宋" w:eastAsia="仿宋" w:cs="仿宋"/>
          <w:sz w:val="28"/>
          <w:szCs w:val="28"/>
          <w:lang w:val="en-US" w:eastAsia="zh-CN" w:bidi="ar-SA"/>
        </w:rPr>
      </w:pPr>
      <w:r>
        <w:rPr>
          <w:rFonts w:hint="eastAsia" w:ascii="仿宋" w:hAnsi="仿宋" w:eastAsia="仿宋" w:cs="仿宋"/>
          <w:sz w:val="28"/>
          <w:szCs w:val="28"/>
          <w:lang w:val="en-US" w:eastAsia="zh-CN" w:bidi="ar-SA"/>
        </w:rPr>
        <w:t>本文件不适用于驻立式电烤箱、蒸汽电烤箱、电蒸锅、面包片烘烤器、户外用烧烤炉等。</w:t>
      </w:r>
    </w:p>
    <w:p>
      <w:pPr>
        <w:keepNext w:val="0"/>
        <w:keepLines w:val="0"/>
        <w:pageBreakBefore w:val="0"/>
        <w:widowControl/>
        <w:kinsoku/>
        <w:wordWrap/>
        <w:overflowPunct/>
        <w:topLinePunct w:val="0"/>
        <w:bidi w:val="0"/>
        <w:adjustRightInd/>
        <w:snapToGrid/>
        <w:spacing w:line="360" w:lineRule="auto"/>
        <w:textAlignment w:val="auto"/>
        <w:rPr>
          <w:rFonts w:ascii="黑体" w:hAnsi="宋体" w:eastAsia="黑体" w:cs="黑体"/>
          <w:sz w:val="28"/>
          <w:szCs w:val="28"/>
          <w:lang w:eastAsia="zh-CN"/>
        </w:rPr>
      </w:pPr>
      <w:r>
        <w:rPr>
          <w:rFonts w:hint="eastAsia" w:ascii="黑体" w:hAnsi="宋体" w:eastAsia="黑体" w:cs="黑体"/>
          <w:sz w:val="28"/>
          <w:szCs w:val="28"/>
          <w:lang w:eastAsia="zh-CN"/>
        </w:rPr>
        <w:t>4.2  要求</w:t>
      </w:r>
    </w:p>
    <w:p>
      <w:pPr>
        <w:keepNext w:val="0"/>
        <w:keepLines w:val="0"/>
        <w:pageBreakBefore w:val="0"/>
        <w:widowControl/>
        <w:kinsoku/>
        <w:wordWrap/>
        <w:overflowPunct/>
        <w:topLinePunct w:val="0"/>
        <w:bidi w:val="0"/>
        <w:adjustRightInd/>
        <w:snapToGrid/>
        <w:spacing w:line="360" w:lineRule="auto"/>
        <w:ind w:firstLine="560" w:firstLineChars="200"/>
        <w:textAlignment w:val="auto"/>
        <w:rPr>
          <w:rFonts w:ascii="仿宋" w:hAnsi="仿宋" w:eastAsia="仿宋" w:cs="仿宋"/>
          <w:sz w:val="28"/>
          <w:szCs w:val="28"/>
          <w:lang w:eastAsia="zh-CN"/>
        </w:rPr>
      </w:pPr>
      <w:r>
        <w:rPr>
          <w:rFonts w:hint="eastAsia" w:ascii="仿宋" w:hAnsi="仿宋" w:eastAsia="仿宋" w:cs="仿宋"/>
          <w:sz w:val="28"/>
          <w:szCs w:val="28"/>
          <w:lang w:eastAsia="zh-CN"/>
        </w:rPr>
        <w:t>本标准包括了三部分，第一部分是基础性指标，是产品基本属性指标；第二部分是关键性指标，是消费者和企业都关注、体现产品竞争力的技术指标，指标提升，用户满意度会明显提升；第三部分是新增指标，新增指标是在行业标准的基础上，根据目前其他相关国行标准的最新要求和体现企业技术创新，指标确立，用户满意度显著提升。</w:t>
      </w:r>
    </w:p>
    <w:p>
      <w:pPr>
        <w:keepNext w:val="0"/>
        <w:keepLines w:val="0"/>
        <w:pageBreakBefore w:val="0"/>
        <w:kinsoku/>
        <w:wordWrap/>
        <w:overflowPunct/>
        <w:topLinePunct w:val="0"/>
        <w:bidi w:val="0"/>
        <w:adjustRightInd/>
        <w:snapToGrid/>
        <w:spacing w:line="36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本标准的基础性指标，包括了</w:t>
      </w:r>
      <w:r>
        <w:rPr>
          <w:rFonts w:hint="eastAsia" w:ascii="仿宋" w:hAnsi="仿宋" w:eastAsia="仿宋" w:cs="仿宋"/>
          <w:sz w:val="28"/>
          <w:szCs w:val="28"/>
          <w:lang w:val="zh-CN" w:eastAsia="zh-CN"/>
        </w:rPr>
        <w:t>外观、</w:t>
      </w:r>
      <w:r>
        <w:rPr>
          <w:rFonts w:hint="eastAsia" w:ascii="仿宋" w:hAnsi="仿宋" w:eastAsia="仿宋" w:cs="仿宋"/>
          <w:sz w:val="28"/>
          <w:szCs w:val="28"/>
          <w:lang w:val="en-US" w:eastAsia="zh-CN"/>
        </w:rPr>
        <w:t>操作部件性能（</w:t>
      </w:r>
      <w:r>
        <w:rPr>
          <w:rFonts w:hint="eastAsia" w:ascii="仿宋" w:hAnsi="仿宋" w:eastAsia="仿宋" w:cs="仿宋"/>
          <w:sz w:val="28"/>
          <w:szCs w:val="28"/>
          <w:lang w:eastAsia="zh-CN"/>
        </w:rPr>
        <w:t>电烤箱旋钮承受扭矩、电烤箱的按键的承受力、电烤箱的烤网架拉出性能）</w:t>
      </w:r>
      <w:r>
        <w:rPr>
          <w:rFonts w:hint="eastAsia" w:ascii="仿宋" w:hAnsi="仿宋" w:eastAsia="仿宋" w:cs="仿宋"/>
          <w:sz w:val="28"/>
          <w:szCs w:val="28"/>
          <w:lang w:val="en-US" w:eastAsia="zh-CN"/>
        </w:rPr>
        <w:t>、定时器控制性能、玻璃门性能、电气安全、与食品接触材料安全</w:t>
      </w:r>
      <w:r>
        <w:rPr>
          <w:rFonts w:hint="eastAsia" w:ascii="仿宋" w:hAnsi="仿宋" w:eastAsia="仿宋" w:cs="仿宋"/>
          <w:sz w:val="28"/>
          <w:szCs w:val="28"/>
          <w:lang w:eastAsia="zh-CN"/>
        </w:rPr>
        <w:t>等指标；关键性指标，包括了</w:t>
      </w:r>
      <w:bookmarkStart w:id="12" w:name="OLE_LINK15"/>
      <w:bookmarkStart w:id="13" w:name="OLE_LINK34"/>
      <w:r>
        <w:rPr>
          <w:rFonts w:hint="eastAsia" w:ascii="仿宋" w:hAnsi="仿宋" w:eastAsia="仿宋" w:cs="仿宋"/>
          <w:sz w:val="28"/>
          <w:szCs w:val="28"/>
          <w:lang w:eastAsia="zh-CN"/>
        </w:rPr>
        <w:t>温度控制性能</w:t>
      </w:r>
      <w:bookmarkEnd w:id="12"/>
      <w:r>
        <w:rPr>
          <w:rFonts w:hint="eastAsia" w:ascii="仿宋" w:hAnsi="仿宋" w:eastAsia="仿宋" w:cs="仿宋"/>
          <w:sz w:val="28"/>
          <w:szCs w:val="28"/>
          <w:lang w:eastAsia="zh-CN"/>
        </w:rPr>
        <w:t>（温度控制范围、温幅）、烹饪性能（烘烤效果、烘烤性能中的烤面包片）、升温时间、关机功耗、待机功耗、耐久性（整机寿命及电烤箱的门、功能开关旋钮、定时器旋钮和温度控制旋钮的寿命）</w:t>
      </w:r>
      <w:r>
        <w:rPr>
          <w:rFonts w:hint="eastAsia" w:ascii="仿宋" w:hAnsi="仿宋" w:eastAsia="仿宋" w:cs="仿宋"/>
          <w:sz w:val="28"/>
          <w:szCs w:val="28"/>
          <w:lang w:eastAsia="zh-CN"/>
        </w:rPr>
        <w:t>等指标；新增指标</w:t>
      </w:r>
      <w:r>
        <w:rPr>
          <w:rFonts w:hint="eastAsia" w:ascii="仿宋" w:hAnsi="仿宋" w:eastAsia="仿宋" w:cs="仿宋"/>
          <w:sz w:val="28"/>
          <w:szCs w:val="28"/>
          <w:lang w:val="zh-CN" w:eastAsia="zh-CN"/>
        </w:rPr>
        <w:t>电磁兼容性、限用物质、</w:t>
      </w:r>
      <w:r>
        <w:rPr>
          <w:rFonts w:hint="eastAsia" w:ascii="仿宋" w:hAnsi="仿宋" w:eastAsia="仿宋" w:cs="仿宋"/>
          <w:sz w:val="28"/>
          <w:szCs w:val="28"/>
          <w:lang w:eastAsia="zh-CN"/>
        </w:rPr>
        <w:t>操作部件性能（电烤箱开门力度和电烤箱炉门的最大开合门角度）、温度控制性能中的温度均匀性、旋转烤叉性能、烹饪性能（加热均匀性及烘烤性能中的烤牛肉饼、烤鸡）、</w:t>
      </w:r>
      <w:r>
        <w:rPr>
          <w:rFonts w:hint="eastAsia" w:ascii="仿宋" w:hAnsi="仿宋" w:eastAsia="仿宋" w:cs="仿宋"/>
          <w:sz w:val="28"/>
          <w:szCs w:val="28"/>
          <w:lang w:val="en-US" w:eastAsia="zh-CN"/>
        </w:rPr>
        <w:t>耐久性中的</w:t>
      </w:r>
      <w:r>
        <w:rPr>
          <w:rFonts w:hint="eastAsia" w:ascii="仿宋" w:hAnsi="仿宋" w:eastAsia="仿宋" w:cs="仿宋"/>
          <w:sz w:val="28"/>
          <w:szCs w:val="28"/>
          <w:lang w:eastAsia="zh-CN"/>
        </w:rPr>
        <w:t>电子式电烤箱按键的寿命、</w:t>
      </w:r>
      <w:bookmarkStart w:id="14" w:name="OLE_LINK26"/>
      <w:r>
        <w:rPr>
          <w:rFonts w:hint="eastAsia" w:ascii="仿宋" w:hAnsi="仿宋" w:eastAsia="仿宋" w:cs="仿宋"/>
          <w:sz w:val="28"/>
          <w:szCs w:val="28"/>
          <w:lang w:eastAsia="zh-CN"/>
        </w:rPr>
        <w:t>噪声、容积偏差</w:t>
      </w:r>
      <w:bookmarkEnd w:id="13"/>
      <w:bookmarkEnd w:id="14"/>
      <w:r>
        <w:rPr>
          <w:rFonts w:hint="eastAsia" w:ascii="仿宋" w:hAnsi="仿宋" w:eastAsia="仿宋" w:cs="仿宋"/>
          <w:sz w:val="28"/>
          <w:szCs w:val="28"/>
          <w:lang w:eastAsia="zh-CN"/>
        </w:rPr>
        <w:t>等指标。</w:t>
      </w:r>
    </w:p>
    <w:p>
      <w:pPr>
        <w:autoSpaceDE/>
        <w:autoSpaceDN/>
        <w:spacing w:after="120" w:line="360" w:lineRule="auto"/>
        <w:ind w:firstLine="562" w:firstLineChars="200"/>
        <w:jc w:val="center"/>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标准指标比对表</w:t>
      </w:r>
    </w:p>
    <w:tbl>
      <w:tblPr>
        <w:tblStyle w:val="10"/>
        <w:tblW w:w="49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586"/>
        <w:gridCol w:w="964"/>
        <w:gridCol w:w="2815"/>
        <w:gridCol w:w="1835"/>
        <w:gridCol w:w="257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67" w:hRule="atLeast"/>
          <w:tblHeader/>
          <w:jc w:val="center"/>
        </w:trPr>
        <w:tc>
          <w:tcPr>
            <w:tcW w:w="305"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指标</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类型</w:t>
            </w:r>
          </w:p>
        </w:tc>
        <w:tc>
          <w:tcPr>
            <w:tcW w:w="502"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val="zh-CN" w:eastAsia="zh-CN"/>
              </w:rPr>
              <w:t>指标项目</w:t>
            </w:r>
          </w:p>
        </w:tc>
        <w:tc>
          <w:tcPr>
            <w:tcW w:w="2425" w:type="pct"/>
            <w:gridSpan w:val="2"/>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val="en-US" w:eastAsia="zh-CN"/>
              </w:rPr>
              <w:t>佛山</w:t>
            </w:r>
            <w:r>
              <w:rPr>
                <w:rFonts w:hint="eastAsia" w:ascii="宋体" w:hAnsi="宋体" w:eastAsia="宋体" w:cs="宋体"/>
                <w:color w:val="auto"/>
                <w:sz w:val="18"/>
                <w:szCs w:val="18"/>
                <w:lang w:val="zh-CN" w:eastAsia="zh-CN"/>
              </w:rPr>
              <w:t>标准</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T/FSS XX-2025</w:t>
            </w:r>
          </w:p>
        </w:tc>
        <w:tc>
          <w:tcPr>
            <w:tcW w:w="1341"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国家标准</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bookmarkStart w:id="15" w:name="OLE_LINK29"/>
            <w:r>
              <w:rPr>
                <w:rFonts w:hint="eastAsia" w:ascii="宋体" w:hAnsi="宋体" w:eastAsia="宋体" w:cs="宋体"/>
                <w:color w:val="auto"/>
                <w:sz w:val="18"/>
                <w:szCs w:val="18"/>
                <w:lang w:val="en-US" w:eastAsia="zh-CN"/>
              </w:rPr>
              <w:t>QB/T 4506—2013</w:t>
            </w:r>
            <w:bookmarkEnd w:id="15"/>
          </w:p>
        </w:tc>
        <w:tc>
          <w:tcPr>
            <w:tcW w:w="424"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val="en-US" w:eastAsia="zh-CN"/>
              </w:rPr>
              <w:t>比对情况及说明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restar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基础性指标</w:t>
            </w:r>
          </w:p>
        </w:tc>
        <w:tc>
          <w:tcPr>
            <w:tcW w:w="502"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zh-CN" w:eastAsia="zh-CN"/>
              </w:rPr>
              <w:t>外观</w:t>
            </w:r>
          </w:p>
        </w:tc>
        <w:tc>
          <w:tcPr>
            <w:tcW w:w="2425" w:type="pct"/>
            <w:gridSpan w:val="2"/>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ind w:firstLine="360" w:firstLineChars="200"/>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标准中5.1规定的外观要求</w:t>
            </w:r>
          </w:p>
        </w:tc>
        <w:tc>
          <w:tcPr>
            <w:tcW w:w="1341"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w:t>
            </w:r>
          </w:p>
        </w:tc>
        <w:tc>
          <w:tcPr>
            <w:tcW w:w="424"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continue"/>
            <w:tcBorders/>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p>
        </w:tc>
        <w:tc>
          <w:tcPr>
            <w:tcW w:w="502"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en-US"/>
              </w:rPr>
            </w:pPr>
            <w:r>
              <w:rPr>
                <w:rFonts w:hint="eastAsia" w:ascii="宋体" w:hAnsi="宋体" w:eastAsia="宋体" w:cs="宋体"/>
                <w:color w:val="auto"/>
                <w:sz w:val="18"/>
                <w:szCs w:val="18"/>
                <w:lang w:val="en-US" w:eastAsia="zh-CN"/>
              </w:rPr>
              <w:t>操作部件性能</w:t>
            </w:r>
          </w:p>
        </w:tc>
        <w:tc>
          <w:tcPr>
            <w:tcW w:w="2425" w:type="pct"/>
            <w:gridSpan w:val="2"/>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5.4.1电烤箱的旋钮应能承受1.0 N·m的正反向操作扭矩。</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5.4.2电烤箱的按键应能承受100 N操作力。</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5.4.3电烤箱的烤网架顺着滑槽拉出一半距离后烤网架不能滑脱</w:t>
            </w:r>
          </w:p>
        </w:tc>
        <w:tc>
          <w:tcPr>
            <w:tcW w:w="1341"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5.3.1 器具的旋钮应能承受 1.0N·m的正反向操作扭矩。</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5.3.2器具的按键应能承受100N操作力。</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5.3.3器具的烤网架顺着滑槽拉出1/2距离后，烤网架不应滑脱。</w:t>
            </w:r>
          </w:p>
        </w:tc>
        <w:tc>
          <w:tcPr>
            <w:tcW w:w="424"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continue"/>
            <w:tcBorders/>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p>
        </w:tc>
        <w:tc>
          <w:tcPr>
            <w:tcW w:w="502"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val="en-US" w:eastAsia="zh-CN"/>
              </w:rPr>
              <w:t>定时器控制性能</w:t>
            </w:r>
          </w:p>
        </w:tc>
        <w:tc>
          <w:tcPr>
            <w:tcW w:w="2425" w:type="pct"/>
            <w:gridSpan w:val="2"/>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5.5机械式定时器最大走时偏差为士5%；电子式计时最大走时偏差为士2%。</w:t>
            </w:r>
          </w:p>
        </w:tc>
        <w:tc>
          <w:tcPr>
            <w:tcW w:w="1341"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5.4定时器最大走时偏差士5%。</w:t>
            </w:r>
          </w:p>
        </w:tc>
        <w:tc>
          <w:tcPr>
            <w:tcW w:w="424"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continue"/>
            <w:tcBorders/>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p>
        </w:tc>
        <w:tc>
          <w:tcPr>
            <w:tcW w:w="502"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val="en-US" w:eastAsia="zh-CN"/>
              </w:rPr>
              <w:t>玻璃门性能</w:t>
            </w:r>
          </w:p>
        </w:tc>
        <w:tc>
          <w:tcPr>
            <w:tcW w:w="2425" w:type="pct"/>
            <w:gridSpan w:val="2"/>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bookmarkStart w:id="16" w:name="OLE_LINK3"/>
            <w:r>
              <w:rPr>
                <w:rFonts w:hint="eastAsia" w:ascii="宋体" w:hAnsi="宋体" w:eastAsia="宋体" w:cs="宋体"/>
                <w:color w:val="auto"/>
                <w:sz w:val="18"/>
                <w:szCs w:val="18"/>
                <w:lang w:val="en-US" w:eastAsia="zh-CN"/>
              </w:rPr>
              <w:t>电烤箱玻璃门应能承受相应的温度突变情况，不能出现裂纹、破损或爆裂现象</w:t>
            </w:r>
            <w:bookmarkEnd w:id="16"/>
          </w:p>
        </w:tc>
        <w:tc>
          <w:tcPr>
            <w:tcW w:w="1341"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5.5电烤箱玻璃门应能承受相应的温度突变情况，不能出现裂纹、破损或爆裂现象</w:t>
            </w:r>
          </w:p>
        </w:tc>
        <w:tc>
          <w:tcPr>
            <w:tcW w:w="424"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continue"/>
            <w:tcBorders/>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p>
        </w:tc>
        <w:tc>
          <w:tcPr>
            <w:tcW w:w="502"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val="en-US" w:eastAsia="zh-CN"/>
              </w:rPr>
              <w:t>电气安全</w:t>
            </w:r>
          </w:p>
        </w:tc>
        <w:tc>
          <w:tcPr>
            <w:tcW w:w="2425" w:type="pct"/>
            <w:gridSpan w:val="2"/>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bookmarkStart w:id="17" w:name="OLE_LINK7"/>
            <w:r>
              <w:rPr>
                <w:rFonts w:hint="eastAsia" w:ascii="宋体" w:hAnsi="宋体" w:eastAsia="宋体" w:cs="宋体"/>
                <w:color w:val="auto"/>
                <w:sz w:val="18"/>
                <w:szCs w:val="18"/>
                <w:lang w:val="en-US" w:eastAsia="zh-CN"/>
              </w:rPr>
              <w:t>5.2.1应符合GB 4706.1和GB 4706.14的要求</w:t>
            </w:r>
            <w:bookmarkEnd w:id="17"/>
          </w:p>
        </w:tc>
        <w:tc>
          <w:tcPr>
            <w:tcW w:w="1341"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5.2应符合GB 4706.14的要求</w:t>
            </w:r>
          </w:p>
        </w:tc>
        <w:tc>
          <w:tcPr>
            <w:tcW w:w="424"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continue"/>
            <w:tcBorders/>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bookmarkStart w:id="18" w:name="OLE_LINK8" w:colFirst="2" w:colLast="3"/>
          </w:p>
        </w:tc>
        <w:tc>
          <w:tcPr>
            <w:tcW w:w="502" w:type="pct"/>
            <w:vMerge w:val="restar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zh-CN"/>
              </w:rPr>
            </w:pPr>
            <w:bookmarkStart w:id="19" w:name="OLE_LINK6"/>
            <w:r>
              <w:rPr>
                <w:rFonts w:hint="eastAsia" w:ascii="宋体" w:hAnsi="宋体" w:eastAsia="宋体" w:cs="宋体"/>
                <w:color w:val="auto"/>
                <w:sz w:val="18"/>
                <w:szCs w:val="18"/>
                <w:lang w:val="en-US" w:eastAsia="zh-CN"/>
              </w:rPr>
              <w:t>与食品接触材料安全</w:t>
            </w:r>
            <w:bookmarkEnd w:id="19"/>
          </w:p>
        </w:tc>
        <w:tc>
          <w:tcPr>
            <w:tcW w:w="2425" w:type="pct"/>
            <w:gridSpan w:val="2"/>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应符合GB 4806.1和表1的要求</w:t>
            </w:r>
          </w:p>
        </w:tc>
        <w:tc>
          <w:tcPr>
            <w:tcW w:w="1341" w:type="pct"/>
            <w:vMerge w:val="restar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器具内与食品接触的材料应符合国家有关食品卫生安全标准的规定</w:t>
            </w:r>
          </w:p>
        </w:tc>
        <w:tc>
          <w:tcPr>
            <w:tcW w:w="424" w:type="pct"/>
            <w:vMerge w:val="restar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一致</w:t>
            </w:r>
          </w:p>
        </w:tc>
      </w:tr>
      <w:bookmarkEnd w:id="1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continue"/>
            <w:tcBorders/>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zh-CN" w:eastAsia="zh-CN"/>
              </w:rPr>
            </w:pPr>
          </w:p>
        </w:tc>
        <w:tc>
          <w:tcPr>
            <w:tcW w:w="502" w:type="pct"/>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en-US"/>
              </w:rPr>
            </w:pPr>
          </w:p>
        </w:tc>
        <w:tc>
          <w:tcPr>
            <w:tcW w:w="1468"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部件/部位</w:t>
            </w:r>
          </w:p>
        </w:tc>
        <w:tc>
          <w:tcPr>
            <w:tcW w:w="957"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要求及其试验方法</w:t>
            </w:r>
          </w:p>
        </w:tc>
        <w:tc>
          <w:tcPr>
            <w:tcW w:w="1341" w:type="pct"/>
            <w:vMerge w:val="continue"/>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p>
        </w:tc>
        <w:tc>
          <w:tcPr>
            <w:tcW w:w="424" w:type="pct"/>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continue"/>
            <w:tcBorders/>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zh-CN" w:eastAsia="zh-CN"/>
              </w:rPr>
            </w:pPr>
          </w:p>
        </w:tc>
        <w:tc>
          <w:tcPr>
            <w:tcW w:w="502" w:type="pct"/>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en-US"/>
              </w:rPr>
            </w:pPr>
          </w:p>
        </w:tc>
        <w:tc>
          <w:tcPr>
            <w:tcW w:w="1468"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搪瓷材料及制品</w:t>
            </w:r>
          </w:p>
        </w:tc>
        <w:tc>
          <w:tcPr>
            <w:tcW w:w="957"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GB 4806.3</w:t>
            </w:r>
          </w:p>
        </w:tc>
        <w:tc>
          <w:tcPr>
            <w:tcW w:w="1341" w:type="pct"/>
            <w:vMerge w:val="continue"/>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p>
        </w:tc>
        <w:tc>
          <w:tcPr>
            <w:tcW w:w="424" w:type="pct"/>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continue"/>
            <w:tcBorders/>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zh-CN" w:eastAsia="zh-CN"/>
              </w:rPr>
            </w:pPr>
          </w:p>
        </w:tc>
        <w:tc>
          <w:tcPr>
            <w:tcW w:w="502" w:type="pct"/>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en-US"/>
              </w:rPr>
            </w:pPr>
          </w:p>
        </w:tc>
        <w:tc>
          <w:tcPr>
            <w:tcW w:w="1468"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陶瓷材料及制品</w:t>
            </w:r>
          </w:p>
        </w:tc>
        <w:tc>
          <w:tcPr>
            <w:tcW w:w="957"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GB 4806.4</w:t>
            </w:r>
          </w:p>
        </w:tc>
        <w:tc>
          <w:tcPr>
            <w:tcW w:w="1341" w:type="pct"/>
            <w:vMerge w:val="continue"/>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p>
        </w:tc>
        <w:tc>
          <w:tcPr>
            <w:tcW w:w="424" w:type="pct"/>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continue"/>
            <w:tcBorders/>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zh-CN" w:eastAsia="zh-CN"/>
              </w:rPr>
            </w:pPr>
          </w:p>
        </w:tc>
        <w:tc>
          <w:tcPr>
            <w:tcW w:w="502" w:type="pct"/>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en-US"/>
              </w:rPr>
            </w:pPr>
          </w:p>
        </w:tc>
        <w:tc>
          <w:tcPr>
            <w:tcW w:w="1468"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玻璃制品</w:t>
            </w:r>
          </w:p>
        </w:tc>
        <w:tc>
          <w:tcPr>
            <w:tcW w:w="957"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GB 4806.5</w:t>
            </w:r>
          </w:p>
        </w:tc>
        <w:tc>
          <w:tcPr>
            <w:tcW w:w="1341" w:type="pct"/>
            <w:vMerge w:val="continue"/>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p>
        </w:tc>
        <w:tc>
          <w:tcPr>
            <w:tcW w:w="424" w:type="pct"/>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continue"/>
            <w:tcBorders/>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zh-CN" w:eastAsia="zh-CN"/>
              </w:rPr>
            </w:pPr>
          </w:p>
        </w:tc>
        <w:tc>
          <w:tcPr>
            <w:tcW w:w="502" w:type="pct"/>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en-US"/>
              </w:rPr>
            </w:pPr>
          </w:p>
        </w:tc>
        <w:tc>
          <w:tcPr>
            <w:tcW w:w="1468"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塑料材料及制品</w:t>
            </w:r>
          </w:p>
        </w:tc>
        <w:tc>
          <w:tcPr>
            <w:tcW w:w="957"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GB 4806.7</w:t>
            </w:r>
          </w:p>
        </w:tc>
        <w:tc>
          <w:tcPr>
            <w:tcW w:w="1341" w:type="pct"/>
            <w:vMerge w:val="continue"/>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p>
        </w:tc>
        <w:tc>
          <w:tcPr>
            <w:tcW w:w="424" w:type="pct"/>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continue"/>
            <w:tcBorders/>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zh-CN" w:eastAsia="zh-CN"/>
              </w:rPr>
            </w:pPr>
          </w:p>
        </w:tc>
        <w:tc>
          <w:tcPr>
            <w:tcW w:w="502" w:type="pct"/>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en-US"/>
              </w:rPr>
            </w:pPr>
          </w:p>
        </w:tc>
        <w:tc>
          <w:tcPr>
            <w:tcW w:w="1468"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金属材料及制品</w:t>
            </w:r>
          </w:p>
        </w:tc>
        <w:tc>
          <w:tcPr>
            <w:tcW w:w="957"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GB 4806.9</w:t>
            </w:r>
          </w:p>
        </w:tc>
        <w:tc>
          <w:tcPr>
            <w:tcW w:w="1341" w:type="pct"/>
            <w:vMerge w:val="continue"/>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p>
        </w:tc>
        <w:tc>
          <w:tcPr>
            <w:tcW w:w="424" w:type="pct"/>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continue"/>
            <w:tcBorders/>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zh-CN" w:eastAsia="zh-CN"/>
              </w:rPr>
            </w:pPr>
          </w:p>
        </w:tc>
        <w:tc>
          <w:tcPr>
            <w:tcW w:w="502" w:type="pct"/>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en-US"/>
              </w:rPr>
            </w:pPr>
          </w:p>
        </w:tc>
        <w:tc>
          <w:tcPr>
            <w:tcW w:w="1468"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涂料及涂层</w:t>
            </w:r>
          </w:p>
        </w:tc>
        <w:tc>
          <w:tcPr>
            <w:tcW w:w="957"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GB 4806.10</w:t>
            </w:r>
          </w:p>
        </w:tc>
        <w:tc>
          <w:tcPr>
            <w:tcW w:w="1341" w:type="pct"/>
            <w:vMerge w:val="continue"/>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p>
        </w:tc>
        <w:tc>
          <w:tcPr>
            <w:tcW w:w="424" w:type="pct"/>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continue"/>
            <w:tcBorders/>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zh-CN" w:eastAsia="zh-CN"/>
              </w:rPr>
            </w:pPr>
          </w:p>
        </w:tc>
        <w:tc>
          <w:tcPr>
            <w:tcW w:w="502" w:type="pct"/>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en-US"/>
              </w:rPr>
            </w:pPr>
          </w:p>
        </w:tc>
        <w:tc>
          <w:tcPr>
            <w:tcW w:w="1468"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橡胶材料及制品</w:t>
            </w:r>
          </w:p>
        </w:tc>
        <w:tc>
          <w:tcPr>
            <w:tcW w:w="957"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GB 4806.11</w:t>
            </w:r>
          </w:p>
        </w:tc>
        <w:tc>
          <w:tcPr>
            <w:tcW w:w="1341" w:type="pct"/>
            <w:vMerge w:val="continue"/>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p>
        </w:tc>
        <w:tc>
          <w:tcPr>
            <w:tcW w:w="424" w:type="pct"/>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continue"/>
            <w:tcBorders/>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zh-CN" w:eastAsia="zh-CN"/>
              </w:rPr>
            </w:pPr>
          </w:p>
        </w:tc>
        <w:tc>
          <w:tcPr>
            <w:tcW w:w="502" w:type="pct"/>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en-US"/>
              </w:rPr>
            </w:pPr>
          </w:p>
        </w:tc>
        <w:tc>
          <w:tcPr>
            <w:tcW w:w="1468"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与食品接触用的材料及制品生产过程所用助剂和添加剂</w:t>
            </w:r>
          </w:p>
        </w:tc>
        <w:tc>
          <w:tcPr>
            <w:tcW w:w="957"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GB 9685</w:t>
            </w:r>
          </w:p>
        </w:tc>
        <w:tc>
          <w:tcPr>
            <w:tcW w:w="1341" w:type="pct"/>
            <w:vMerge w:val="continue"/>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p>
        </w:tc>
        <w:tc>
          <w:tcPr>
            <w:tcW w:w="424" w:type="pct"/>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restar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val="zh-CN" w:eastAsia="zh-CN"/>
              </w:rPr>
              <w:t>关键</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val="zh-CN" w:eastAsia="zh-CN"/>
              </w:rPr>
              <w:t>指标</w:t>
            </w:r>
          </w:p>
        </w:tc>
        <w:tc>
          <w:tcPr>
            <w:tcW w:w="502"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highlight w:val="none"/>
              </w:rPr>
              <w:t>温度控制</w:t>
            </w:r>
            <w:r>
              <w:rPr>
                <w:rFonts w:hint="eastAsia" w:ascii="宋体" w:hAnsi="宋体" w:eastAsia="宋体" w:cs="宋体"/>
                <w:color w:val="auto"/>
                <w:sz w:val="18"/>
                <w:szCs w:val="18"/>
                <w:highlight w:val="none"/>
                <w:lang w:eastAsia="zh-CN"/>
              </w:rPr>
              <w:t>性能</w:t>
            </w:r>
          </w:p>
        </w:tc>
        <w:tc>
          <w:tcPr>
            <w:tcW w:w="2425" w:type="pct"/>
            <w:gridSpan w:val="2"/>
            <w:shd w:val="clear" w:color="auto" w:fill="auto"/>
            <w:vAlign w:val="center"/>
          </w:tcPr>
          <w:p>
            <w:pPr>
              <w:pStyle w:val="44"/>
              <w:keepNext w:val="0"/>
              <w:keepLines w:val="0"/>
              <w:pageBreakBefore w:val="0"/>
              <w:numPr>
                <w:numId w:val="0"/>
              </w:numPr>
              <w:kinsoku/>
              <w:wordWrap/>
              <w:overflowPunct/>
              <w:topLinePunct w:val="0"/>
              <w:bidi w:val="0"/>
              <w:spacing w:beforeLines="0" w:afterLines="0"/>
              <w:ind w:leftChars="0"/>
              <w:textAlignment w:val="auto"/>
              <w:rPr>
                <w:rFonts w:hint="eastAsia" w:ascii="宋体" w:hAnsi="宋体" w:eastAsia="宋体" w:cs="宋体"/>
                <w:color w:val="auto"/>
                <w:sz w:val="18"/>
                <w:szCs w:val="18"/>
                <w:highlight w:val="none"/>
                <w:lang w:eastAsia="zh-CN"/>
              </w:rPr>
            </w:pPr>
            <w:bookmarkStart w:id="20" w:name="OLE_LINK16"/>
            <w:r>
              <w:rPr>
                <w:rFonts w:hint="eastAsia" w:ascii="宋体" w:hAnsi="宋体" w:eastAsia="宋体" w:cs="宋体"/>
                <w:color w:val="auto"/>
                <w:sz w:val="18"/>
                <w:szCs w:val="18"/>
                <w:highlight w:val="none"/>
                <w:lang w:val="en-US" w:eastAsia="zh-CN"/>
              </w:rPr>
              <w:t>5.7.1</w:t>
            </w:r>
            <w:r>
              <w:rPr>
                <w:rFonts w:hint="eastAsia" w:ascii="宋体" w:hAnsi="宋体" w:eastAsia="宋体" w:cs="宋体"/>
                <w:color w:val="auto"/>
                <w:sz w:val="18"/>
                <w:szCs w:val="18"/>
                <w:highlight w:val="none"/>
                <w:lang w:eastAsia="zh-CN"/>
              </w:rPr>
              <w:t>温度控制范围</w:t>
            </w:r>
          </w:p>
          <w:p>
            <w:pPr>
              <w:pStyle w:val="44"/>
              <w:keepNext w:val="0"/>
              <w:keepLines w:val="0"/>
              <w:pageBreakBefore w:val="0"/>
              <w:numPr>
                <w:numId w:val="0"/>
              </w:numPr>
              <w:kinsoku/>
              <w:wordWrap/>
              <w:overflowPunct/>
              <w:topLinePunct w:val="0"/>
              <w:bidi w:val="0"/>
              <w:spacing w:beforeLines="0" w:afterLines="0"/>
              <w:ind w:leftChars="0"/>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5.7.1.1</w:t>
            </w:r>
            <w:r>
              <w:rPr>
                <w:rFonts w:hint="eastAsia" w:ascii="宋体" w:hAnsi="宋体" w:eastAsia="宋体" w:cs="宋体"/>
                <w:color w:val="auto"/>
                <w:sz w:val="18"/>
                <w:szCs w:val="18"/>
                <w:highlight w:val="none"/>
                <w:lang w:eastAsia="zh-CN"/>
              </w:rPr>
              <w:t>电烤箱</w:t>
            </w:r>
            <w:bookmarkEnd w:id="20"/>
            <w:r>
              <w:rPr>
                <w:rFonts w:hint="eastAsia" w:ascii="宋体" w:hAnsi="宋体" w:eastAsia="宋体" w:cs="宋体"/>
                <w:color w:val="auto"/>
                <w:sz w:val="18"/>
                <w:szCs w:val="18"/>
                <w:highlight w:val="none"/>
              </w:rPr>
              <w:t>烘烤功能，炉腔中心温度可调应控制在60</w:t>
            </w:r>
            <w:r>
              <w:rPr>
                <w:rFonts w:hint="eastAsia" w:ascii="宋体" w:hAnsi="宋体" w:eastAsia="宋体" w:cs="宋体"/>
                <w:color w:val="auto"/>
                <w:sz w:val="18"/>
                <w:szCs w:val="18"/>
                <w:highlight w:val="none"/>
                <w:lang w:val="en-US" w:eastAsia="zh-CN"/>
              </w:rPr>
              <w:t xml:space="preserve"> </w:t>
            </w:r>
            <w:r>
              <w:rPr>
                <w:rFonts w:hint="eastAsia" w:ascii="宋体" w:hAnsi="宋体" w:eastAsia="宋体" w:cs="宋体"/>
                <w:color w:val="auto"/>
                <w:sz w:val="18"/>
                <w:szCs w:val="18"/>
                <w:highlight w:val="none"/>
              </w:rPr>
              <w:t>℃</w:t>
            </w:r>
            <w:bookmarkStart w:id="21" w:name="OLE_LINK17"/>
            <w:r>
              <w:rPr>
                <w:rFonts w:hint="eastAsia" w:ascii="宋体" w:hAnsi="宋体" w:eastAsia="宋体" w:cs="宋体"/>
                <w:color w:val="auto"/>
                <w:sz w:val="18"/>
                <w:szCs w:val="18"/>
                <w:highlight w:val="none"/>
              </w:rPr>
              <w:t>～</w:t>
            </w:r>
            <w:bookmarkEnd w:id="21"/>
            <w:r>
              <w:rPr>
                <w:rFonts w:hint="eastAsia" w:ascii="宋体" w:hAnsi="宋体" w:eastAsia="宋体" w:cs="宋体"/>
                <w:color w:val="auto"/>
                <w:sz w:val="18"/>
                <w:szCs w:val="18"/>
                <w:highlight w:val="none"/>
              </w:rPr>
              <w:t>230</w:t>
            </w:r>
            <w:r>
              <w:rPr>
                <w:rFonts w:hint="eastAsia" w:ascii="宋体" w:hAnsi="宋体" w:eastAsia="宋体" w:cs="宋体"/>
                <w:color w:val="auto"/>
                <w:sz w:val="18"/>
                <w:szCs w:val="18"/>
                <w:highlight w:val="none"/>
                <w:lang w:val="en-US" w:eastAsia="zh-CN"/>
              </w:rPr>
              <w:t xml:space="preserve"> </w:t>
            </w:r>
            <w:r>
              <w:rPr>
                <w:rFonts w:hint="eastAsia" w:ascii="宋体" w:hAnsi="宋体" w:eastAsia="宋体" w:cs="宋体"/>
                <w:color w:val="auto"/>
                <w:sz w:val="18"/>
                <w:szCs w:val="18"/>
                <w:highlight w:val="none"/>
              </w:rPr>
              <w:t>℃</w:t>
            </w:r>
            <w:r>
              <w:rPr>
                <w:rFonts w:hint="eastAsia" w:ascii="宋体" w:hAnsi="宋体" w:eastAsia="宋体" w:cs="宋体"/>
                <w:color w:val="auto"/>
                <w:sz w:val="18"/>
                <w:szCs w:val="18"/>
                <w:highlight w:val="none"/>
                <w:lang w:eastAsia="zh-CN"/>
              </w:rPr>
              <w:t>。</w:t>
            </w:r>
            <w:r>
              <w:rPr>
                <w:rFonts w:hint="eastAsia" w:ascii="宋体" w:hAnsi="宋体" w:eastAsia="宋体" w:cs="宋体"/>
                <w:color w:val="auto"/>
                <w:sz w:val="18"/>
                <w:szCs w:val="18"/>
                <w:highlight w:val="none"/>
              </w:rPr>
              <w:t>带有低温发酵功能</w:t>
            </w:r>
            <w:r>
              <w:rPr>
                <w:rFonts w:hint="eastAsia" w:ascii="宋体" w:hAnsi="宋体" w:eastAsia="宋体" w:cs="宋体"/>
                <w:color w:val="auto"/>
                <w:sz w:val="18"/>
                <w:szCs w:val="18"/>
                <w:highlight w:val="none"/>
                <w:lang w:eastAsia="zh-CN"/>
              </w:rPr>
              <w:t>电烤箱</w:t>
            </w:r>
            <w:r>
              <w:rPr>
                <w:rFonts w:hint="eastAsia" w:ascii="宋体" w:hAnsi="宋体" w:eastAsia="宋体" w:cs="宋体"/>
                <w:color w:val="auto"/>
                <w:sz w:val="18"/>
                <w:szCs w:val="18"/>
                <w:highlight w:val="none"/>
              </w:rPr>
              <w:t>，炉腔中心温度应控制在40℃～60℃</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5.7.1.2</w:t>
            </w:r>
            <w:r>
              <w:rPr>
                <w:rFonts w:hint="eastAsia" w:ascii="宋体" w:hAnsi="宋体" w:eastAsia="宋体" w:cs="宋体"/>
                <w:color w:val="auto"/>
                <w:sz w:val="18"/>
                <w:szCs w:val="18"/>
                <w:highlight w:val="none"/>
                <w:lang w:eastAsia="zh-CN"/>
              </w:rPr>
              <w:t>电烤箱</w:t>
            </w:r>
            <w:r>
              <w:rPr>
                <w:rFonts w:hint="eastAsia" w:ascii="宋体" w:hAnsi="宋体" w:eastAsia="宋体" w:cs="宋体"/>
                <w:color w:val="auto"/>
                <w:sz w:val="18"/>
                <w:szCs w:val="18"/>
                <w:highlight w:val="none"/>
              </w:rPr>
              <w:t>烘烤功能全功率工作达到热稳定状态后，</w:t>
            </w:r>
            <w:r>
              <w:rPr>
                <w:rFonts w:hint="eastAsia" w:ascii="宋体" w:hAnsi="宋体" w:eastAsia="宋体" w:cs="宋体"/>
                <w:color w:val="auto"/>
                <w:sz w:val="18"/>
                <w:szCs w:val="18"/>
                <w:highlight w:val="none"/>
                <w:lang w:eastAsia="zh-CN"/>
              </w:rPr>
              <w:t>机械式电烤箱</w:t>
            </w:r>
            <w:r>
              <w:rPr>
                <w:rFonts w:hint="eastAsia" w:ascii="宋体" w:hAnsi="宋体" w:eastAsia="宋体" w:cs="宋体"/>
                <w:color w:val="auto"/>
                <w:sz w:val="18"/>
                <w:szCs w:val="18"/>
                <w:highlight w:val="none"/>
              </w:rPr>
              <w:t>每个刻度</w:t>
            </w:r>
            <w:r>
              <w:rPr>
                <w:rFonts w:hint="eastAsia" w:ascii="宋体" w:hAnsi="宋体" w:eastAsia="宋体" w:cs="宋体"/>
                <w:color w:val="auto"/>
                <w:sz w:val="18"/>
                <w:szCs w:val="18"/>
                <w:highlight w:val="none"/>
                <w:lang w:eastAsia="zh-CN"/>
              </w:rPr>
              <w:t>挡</w:t>
            </w:r>
            <w:r>
              <w:rPr>
                <w:rFonts w:hint="eastAsia" w:ascii="宋体" w:hAnsi="宋体" w:eastAsia="宋体" w:cs="宋体"/>
                <w:color w:val="auto"/>
                <w:sz w:val="18"/>
                <w:szCs w:val="18"/>
                <w:highlight w:val="none"/>
              </w:rPr>
              <w:t>平均温度应对应标称温度的</w:t>
            </w:r>
            <w:bookmarkStart w:id="22" w:name="OLE_LINK18"/>
            <w:r>
              <w:rPr>
                <w:rFonts w:hint="eastAsia" w:ascii="宋体" w:hAnsi="宋体" w:eastAsia="宋体" w:cs="宋体"/>
                <w:color w:val="auto"/>
                <w:sz w:val="18"/>
                <w:szCs w:val="18"/>
                <w:highlight w:val="none"/>
              </w:rPr>
              <w:t>±20</w:t>
            </w:r>
            <w:r>
              <w:rPr>
                <w:rFonts w:hint="eastAsia" w:ascii="宋体" w:hAnsi="宋体" w:eastAsia="宋体" w:cs="宋体"/>
                <w:color w:val="auto"/>
                <w:sz w:val="18"/>
                <w:szCs w:val="18"/>
                <w:highlight w:val="none"/>
                <w:lang w:val="en-US" w:eastAsia="zh-CN"/>
              </w:rPr>
              <w:t xml:space="preserve"> </w:t>
            </w:r>
            <w:r>
              <w:rPr>
                <w:rFonts w:hint="eastAsia" w:ascii="宋体" w:hAnsi="宋体" w:eastAsia="宋体" w:cs="宋体"/>
                <w:color w:val="auto"/>
                <w:sz w:val="18"/>
                <w:szCs w:val="18"/>
                <w:highlight w:val="none"/>
              </w:rPr>
              <w:t>℃</w:t>
            </w:r>
            <w:bookmarkEnd w:id="22"/>
            <w:r>
              <w:rPr>
                <w:rFonts w:hint="eastAsia" w:ascii="宋体" w:hAnsi="宋体" w:eastAsia="宋体" w:cs="宋体"/>
                <w:color w:val="auto"/>
                <w:sz w:val="18"/>
                <w:szCs w:val="18"/>
                <w:highlight w:val="none"/>
                <w:lang w:eastAsia="zh-CN"/>
              </w:rPr>
              <w:t>，电子式电烤箱为</w:t>
            </w:r>
            <w:r>
              <w:rPr>
                <w:rFonts w:hint="eastAsia" w:ascii="宋体" w:hAnsi="宋体" w:eastAsia="宋体" w:cs="宋体"/>
                <w:color w:val="auto"/>
                <w:sz w:val="18"/>
                <w:szCs w:val="18"/>
                <w:highlight w:val="none"/>
              </w:rPr>
              <w:t>±</w:t>
            </w:r>
            <w:r>
              <w:rPr>
                <w:rFonts w:hint="eastAsia" w:ascii="宋体" w:hAnsi="宋体" w:eastAsia="宋体" w:cs="宋体"/>
                <w:color w:val="auto"/>
                <w:sz w:val="18"/>
                <w:szCs w:val="18"/>
                <w:highlight w:val="none"/>
                <w:lang w:val="en-US" w:eastAsia="zh-CN"/>
              </w:rPr>
              <w:t>1</w:t>
            </w:r>
            <w:r>
              <w:rPr>
                <w:rFonts w:hint="eastAsia" w:ascii="宋体" w:hAnsi="宋体" w:eastAsia="宋体" w:cs="宋体"/>
                <w:color w:val="auto"/>
                <w:sz w:val="18"/>
                <w:szCs w:val="18"/>
                <w:highlight w:val="none"/>
              </w:rPr>
              <w:t>0</w:t>
            </w:r>
            <w:r>
              <w:rPr>
                <w:rFonts w:hint="eastAsia" w:ascii="宋体" w:hAnsi="宋体" w:eastAsia="宋体" w:cs="宋体"/>
                <w:color w:val="auto"/>
                <w:sz w:val="18"/>
                <w:szCs w:val="18"/>
                <w:highlight w:val="none"/>
                <w:lang w:val="en-US" w:eastAsia="zh-CN"/>
              </w:rPr>
              <w:t xml:space="preserve"> </w:t>
            </w:r>
            <w:r>
              <w:rPr>
                <w:rFonts w:hint="eastAsia" w:ascii="宋体" w:hAnsi="宋体" w:eastAsia="宋体" w:cs="宋体"/>
                <w:color w:val="auto"/>
                <w:sz w:val="18"/>
                <w:szCs w:val="18"/>
                <w:highlight w:val="none"/>
              </w:rPr>
              <w:t>℃。</w:t>
            </w:r>
          </w:p>
          <w:p>
            <w:pPr>
              <w:pStyle w:val="40"/>
              <w:keepNext w:val="0"/>
              <w:keepLines w:val="0"/>
              <w:pageBreakBefore w:val="0"/>
              <w:numPr>
                <w:numId w:val="0"/>
              </w:numPr>
              <w:kinsoku/>
              <w:wordWrap/>
              <w:overflowPunct/>
              <w:topLinePunct w:val="0"/>
              <w:bidi w:val="0"/>
              <w:spacing w:beforeLines="0" w:afterLines="0"/>
              <w:ind w:leftChars="0"/>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5.7.2</w:t>
            </w:r>
            <w:bookmarkStart w:id="23" w:name="OLE_LINK10"/>
            <w:r>
              <w:rPr>
                <w:rFonts w:hint="eastAsia" w:ascii="宋体" w:hAnsi="宋体" w:eastAsia="宋体" w:cs="宋体"/>
                <w:color w:val="auto"/>
                <w:sz w:val="18"/>
                <w:szCs w:val="18"/>
                <w:highlight w:val="none"/>
              </w:rPr>
              <w:t>温幅</w:t>
            </w:r>
            <w:bookmarkEnd w:id="23"/>
          </w:p>
          <w:p>
            <w:pPr>
              <w:keepNext w:val="0"/>
              <w:keepLines w:val="0"/>
              <w:pageBreakBefore w:val="0"/>
              <w:kinsoku/>
              <w:wordWrap/>
              <w:overflowPunct/>
              <w:topLinePunct w:val="0"/>
              <w:bidi w:val="0"/>
              <w:ind w:firstLine="420"/>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带负载测试</w:t>
            </w:r>
            <w:r>
              <w:rPr>
                <w:rFonts w:hint="eastAsia" w:ascii="宋体" w:hAnsi="宋体" w:eastAsia="宋体" w:cs="宋体"/>
                <w:color w:val="auto"/>
                <w:sz w:val="18"/>
                <w:szCs w:val="18"/>
                <w:highlight w:val="none"/>
                <w:lang w:eastAsia="zh-CN"/>
              </w:rPr>
              <w:t>时的温幅为</w:t>
            </w:r>
            <w:r>
              <w:rPr>
                <w:rFonts w:hint="eastAsia" w:ascii="宋体" w:hAnsi="宋体" w:eastAsia="宋体" w:cs="宋体"/>
                <w:color w:val="auto"/>
                <w:sz w:val="18"/>
                <w:szCs w:val="18"/>
                <w:highlight w:val="none"/>
              </w:rPr>
              <w:t>3</w:t>
            </w:r>
            <w:r>
              <w:rPr>
                <w:rFonts w:hint="eastAsia" w:ascii="宋体" w:hAnsi="宋体" w:eastAsia="宋体" w:cs="宋体"/>
                <w:color w:val="auto"/>
                <w:sz w:val="18"/>
                <w:szCs w:val="18"/>
                <w:highlight w:val="none"/>
                <w:lang w:val="en-US" w:eastAsia="zh-CN"/>
              </w:rPr>
              <w:t xml:space="preserve"> </w:t>
            </w:r>
            <w:r>
              <w:rPr>
                <w:rFonts w:hint="eastAsia" w:ascii="宋体" w:hAnsi="宋体" w:eastAsia="宋体" w:cs="宋体"/>
                <w:color w:val="auto"/>
                <w:sz w:val="18"/>
                <w:szCs w:val="18"/>
                <w:highlight w:val="none"/>
              </w:rPr>
              <w:t>℃～15</w:t>
            </w:r>
            <w:bookmarkStart w:id="24" w:name="OLE_LINK19"/>
            <w:r>
              <w:rPr>
                <w:rFonts w:hint="eastAsia" w:ascii="宋体" w:hAnsi="宋体" w:eastAsia="宋体" w:cs="宋体"/>
                <w:color w:val="auto"/>
                <w:sz w:val="18"/>
                <w:szCs w:val="18"/>
                <w:highlight w:val="none"/>
                <w:lang w:val="en-US" w:eastAsia="zh-CN"/>
              </w:rPr>
              <w:t xml:space="preserve"> </w:t>
            </w:r>
            <w:r>
              <w:rPr>
                <w:rFonts w:hint="eastAsia" w:ascii="宋体" w:hAnsi="宋体" w:eastAsia="宋体" w:cs="宋体"/>
                <w:color w:val="auto"/>
                <w:sz w:val="18"/>
                <w:szCs w:val="18"/>
                <w:highlight w:val="none"/>
              </w:rPr>
              <w:t>℃</w:t>
            </w:r>
            <w:bookmarkEnd w:id="24"/>
            <w:r>
              <w:rPr>
                <w:rFonts w:hint="eastAsia" w:ascii="宋体" w:hAnsi="宋体" w:eastAsia="宋体" w:cs="宋体"/>
                <w:color w:val="auto"/>
                <w:sz w:val="18"/>
                <w:szCs w:val="18"/>
                <w:highlight w:val="none"/>
              </w:rPr>
              <w:t>,不带负载测试</w:t>
            </w:r>
            <w:r>
              <w:rPr>
                <w:rFonts w:hint="eastAsia" w:ascii="宋体" w:hAnsi="宋体" w:eastAsia="宋体" w:cs="宋体"/>
                <w:color w:val="auto"/>
                <w:sz w:val="18"/>
                <w:szCs w:val="18"/>
                <w:highlight w:val="none"/>
                <w:lang w:eastAsia="zh-CN"/>
              </w:rPr>
              <w:t>时温幅为</w:t>
            </w:r>
            <w:r>
              <w:rPr>
                <w:rFonts w:hint="eastAsia" w:ascii="宋体" w:hAnsi="宋体" w:eastAsia="宋体" w:cs="宋体"/>
                <w:color w:val="auto"/>
                <w:sz w:val="18"/>
                <w:szCs w:val="18"/>
                <w:highlight w:val="none"/>
              </w:rPr>
              <w:t>5</w:t>
            </w:r>
            <w:r>
              <w:rPr>
                <w:rFonts w:hint="eastAsia" w:ascii="宋体" w:hAnsi="宋体" w:eastAsia="宋体" w:cs="宋体"/>
                <w:color w:val="auto"/>
                <w:sz w:val="18"/>
                <w:szCs w:val="18"/>
                <w:highlight w:val="none"/>
                <w:lang w:val="en-US" w:eastAsia="zh-CN"/>
              </w:rPr>
              <w:t xml:space="preserve"> </w:t>
            </w:r>
            <w:r>
              <w:rPr>
                <w:rFonts w:hint="eastAsia" w:ascii="宋体" w:hAnsi="宋体" w:eastAsia="宋体" w:cs="宋体"/>
                <w:color w:val="auto"/>
                <w:sz w:val="18"/>
                <w:szCs w:val="18"/>
                <w:highlight w:val="none"/>
              </w:rPr>
              <w:t>℃～25</w:t>
            </w:r>
            <w:r>
              <w:rPr>
                <w:rFonts w:hint="eastAsia" w:ascii="宋体" w:hAnsi="宋体" w:eastAsia="宋体" w:cs="宋体"/>
                <w:color w:val="auto"/>
                <w:sz w:val="18"/>
                <w:szCs w:val="18"/>
                <w:highlight w:val="none"/>
                <w:lang w:val="en-US" w:eastAsia="zh-CN"/>
              </w:rPr>
              <w:t xml:space="preserve"> </w:t>
            </w:r>
            <w:r>
              <w:rPr>
                <w:rFonts w:hint="eastAsia" w:ascii="宋体" w:hAnsi="宋体" w:eastAsia="宋体" w:cs="宋体"/>
                <w:color w:val="auto"/>
                <w:sz w:val="18"/>
                <w:szCs w:val="18"/>
                <w:highlight w:val="none"/>
              </w:rPr>
              <w:t>℃</w:t>
            </w:r>
            <w:r>
              <w:rPr>
                <w:rFonts w:hint="eastAsia" w:ascii="宋体" w:hAnsi="宋体" w:eastAsia="宋体" w:cs="宋体"/>
                <w:color w:val="auto"/>
                <w:sz w:val="18"/>
                <w:szCs w:val="18"/>
                <w:highlight w:val="none"/>
                <w:lang w:eastAsia="zh-CN"/>
              </w:rPr>
              <w:t>，</w:t>
            </w:r>
            <w:r>
              <w:rPr>
                <w:rFonts w:hint="eastAsia" w:ascii="宋体" w:hAnsi="宋体" w:eastAsia="宋体" w:cs="宋体"/>
                <w:color w:val="auto"/>
                <w:sz w:val="18"/>
                <w:szCs w:val="18"/>
                <w:highlight w:val="none"/>
              </w:rPr>
              <w:t>发酵功能温幅</w:t>
            </w:r>
            <w:r>
              <w:rPr>
                <w:rFonts w:hint="eastAsia" w:ascii="宋体" w:hAnsi="宋体" w:eastAsia="宋体" w:cs="宋体"/>
                <w:color w:val="auto"/>
                <w:sz w:val="18"/>
                <w:szCs w:val="18"/>
                <w:highlight w:val="none"/>
                <w:lang w:eastAsia="zh-CN"/>
              </w:rPr>
              <w:t>为</w:t>
            </w:r>
            <w:r>
              <w:rPr>
                <w:rFonts w:hint="eastAsia" w:ascii="宋体" w:hAnsi="宋体" w:eastAsia="宋体" w:cs="宋体"/>
                <w:color w:val="auto"/>
                <w:sz w:val="18"/>
                <w:szCs w:val="18"/>
                <w:highlight w:val="none"/>
              </w:rPr>
              <w:t>1</w:t>
            </w:r>
            <w:r>
              <w:rPr>
                <w:rFonts w:hint="eastAsia" w:ascii="宋体" w:hAnsi="宋体" w:eastAsia="宋体" w:cs="宋体"/>
                <w:color w:val="auto"/>
                <w:sz w:val="18"/>
                <w:szCs w:val="18"/>
                <w:highlight w:val="none"/>
                <w:lang w:val="en-US" w:eastAsia="zh-CN"/>
              </w:rPr>
              <w:t xml:space="preserve"> </w:t>
            </w:r>
            <w:r>
              <w:rPr>
                <w:rFonts w:hint="eastAsia" w:ascii="宋体" w:hAnsi="宋体" w:eastAsia="宋体" w:cs="宋体"/>
                <w:color w:val="auto"/>
                <w:sz w:val="18"/>
                <w:szCs w:val="18"/>
                <w:highlight w:val="none"/>
              </w:rPr>
              <w:t>℃～5</w:t>
            </w:r>
            <w:r>
              <w:rPr>
                <w:rFonts w:hint="eastAsia" w:ascii="宋体" w:hAnsi="宋体" w:eastAsia="宋体" w:cs="宋体"/>
                <w:color w:val="auto"/>
                <w:sz w:val="18"/>
                <w:szCs w:val="18"/>
                <w:highlight w:val="none"/>
                <w:lang w:val="en-US" w:eastAsia="zh-CN"/>
              </w:rPr>
              <w:t xml:space="preserve"> </w:t>
            </w:r>
            <w:r>
              <w:rPr>
                <w:rFonts w:hint="eastAsia" w:ascii="宋体" w:hAnsi="宋体" w:eastAsia="宋体" w:cs="宋体"/>
                <w:color w:val="auto"/>
                <w:sz w:val="18"/>
                <w:szCs w:val="18"/>
                <w:highlight w:val="none"/>
              </w:rPr>
              <w:t>℃</w:t>
            </w:r>
            <w:r>
              <w:rPr>
                <w:rFonts w:hint="eastAsia" w:ascii="宋体" w:hAnsi="宋体" w:eastAsia="宋体" w:cs="宋体"/>
                <w:color w:val="auto"/>
                <w:sz w:val="18"/>
                <w:szCs w:val="18"/>
                <w:highlight w:val="none"/>
                <w:lang w:eastAsia="zh-CN"/>
              </w:rPr>
              <w:t>。</w:t>
            </w:r>
          </w:p>
        </w:tc>
        <w:tc>
          <w:tcPr>
            <w:tcW w:w="1341"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5.6 温度控制性能</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ind w:firstLine="360" w:firstLineChars="200"/>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器具达到稳定状态后，最低挡和最高挡的平均温度应分别在对应的标称温度的士25℃范围内。器具达到稳定状态后的温幅，对于金属加热元件不应超过 30℃，对于非金属加热元件不应超过 45 ℃。</w:t>
            </w:r>
          </w:p>
        </w:tc>
        <w:tc>
          <w:tcPr>
            <w:tcW w:w="424"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zh-CN" w:eastAsia="zh-CN"/>
              </w:rPr>
            </w:pPr>
          </w:p>
        </w:tc>
        <w:tc>
          <w:tcPr>
            <w:tcW w:w="502" w:type="pct"/>
            <w:vMerge w:val="restar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烹饪性能</w:t>
            </w:r>
          </w:p>
        </w:tc>
        <w:tc>
          <w:tcPr>
            <w:tcW w:w="2425" w:type="pct"/>
            <w:gridSpan w:val="2"/>
            <w:shd w:val="clear" w:color="auto" w:fill="auto"/>
            <w:vAlign w:val="center"/>
          </w:tcPr>
          <w:p>
            <w:pPr>
              <w:pStyle w:val="40"/>
              <w:keepNext w:val="0"/>
              <w:keepLines w:val="0"/>
              <w:pageBreakBefore w:val="0"/>
              <w:numPr>
                <w:numId w:val="0"/>
              </w:numPr>
              <w:kinsoku/>
              <w:wordWrap/>
              <w:overflowPunct/>
              <w:topLinePunct w:val="0"/>
              <w:bidi w:val="0"/>
              <w:adjustRightInd/>
              <w:snapToGrid/>
              <w:spacing w:beforeLines="0" w:afterLines="0"/>
              <w:ind w:leftChars="0"/>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5.9.2</w:t>
            </w:r>
            <w:r>
              <w:rPr>
                <w:rFonts w:hint="eastAsia" w:ascii="宋体" w:hAnsi="宋体" w:eastAsia="宋体" w:cs="宋体"/>
                <w:color w:val="auto"/>
                <w:sz w:val="18"/>
                <w:szCs w:val="18"/>
                <w:highlight w:val="none"/>
              </w:rPr>
              <w:t>烘烤效果</w:t>
            </w:r>
          </w:p>
          <w:p>
            <w:pPr>
              <w:keepNext w:val="0"/>
              <w:keepLines w:val="0"/>
              <w:pageBreakBefore w:val="0"/>
              <w:kinsoku/>
              <w:wordWrap/>
              <w:overflowPunct/>
              <w:topLinePunct w:val="0"/>
              <w:bidi w:val="0"/>
              <w:adjustRightInd/>
              <w:snapToGrid/>
              <w:ind w:firstLine="420"/>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电烤箱在烤制各种食物时，烤后的食物效果应能满足使用说明规定的要求；为确保食物能充分被烤熟，对烘烤食物的温度要求如下（测试时间为使用说明规定的最长时间）：</w:t>
            </w:r>
          </w:p>
          <w:p>
            <w:pPr>
              <w:pStyle w:val="22"/>
              <w:keepNext w:val="0"/>
              <w:keepLines w:val="0"/>
              <w:pageBreakBefore w:val="0"/>
              <w:numPr>
                <w:ilvl w:val="0"/>
                <w:numId w:val="10"/>
              </w:numPr>
              <w:kinsoku/>
              <w:wordWrap/>
              <w:overflowPunct/>
              <w:topLinePunct w:val="0"/>
              <w:bidi w:val="0"/>
              <w:adjustRightInd/>
              <w:snapToGrid/>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肉类中心温度达到74 ℃时间应≤60 min；</w:t>
            </w:r>
          </w:p>
          <w:p>
            <w:pPr>
              <w:pStyle w:val="22"/>
              <w:keepNext w:val="0"/>
              <w:keepLines w:val="0"/>
              <w:pageBreakBefore w:val="0"/>
              <w:numPr>
                <w:ilvl w:val="0"/>
                <w:numId w:val="10"/>
              </w:numPr>
              <w:kinsoku/>
              <w:wordWrap/>
              <w:overflowPunct/>
              <w:topLinePunct w:val="0"/>
              <w:bidi w:val="0"/>
              <w:adjustRightInd/>
              <w:snapToGrid/>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土豆中心温度达到99 ℃时间应≤60 min。</w:t>
            </w:r>
          </w:p>
        </w:tc>
        <w:tc>
          <w:tcPr>
            <w:tcW w:w="1341"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5.8烘烤食物效果</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ind w:firstLine="360" w:firstLineChars="200"/>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器具在烤制各种食物时,烤后的食物效果应能满足使用说明规定的要求;为确保食物能充分被烤熟对烘烤食物的温度要求如下：测试时间为使用说明规定的最长时间)：</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ind w:firstLine="360" w:firstLineChars="200"/>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——肉类中心温度最少要能达到 74℃；</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ind w:firstLine="360" w:firstLineChars="200"/>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——土豆中心温度最少要能达到99℃。</w:t>
            </w:r>
          </w:p>
        </w:tc>
        <w:tc>
          <w:tcPr>
            <w:tcW w:w="424"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zh-CN" w:eastAsia="zh-CN"/>
              </w:rPr>
            </w:pPr>
          </w:p>
        </w:tc>
        <w:tc>
          <w:tcPr>
            <w:tcW w:w="502" w:type="pct"/>
            <w:vMerge w:val="continue"/>
            <w:tcBorders/>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highlight w:val="none"/>
              </w:rPr>
            </w:pPr>
          </w:p>
        </w:tc>
        <w:tc>
          <w:tcPr>
            <w:tcW w:w="2425" w:type="pct"/>
            <w:gridSpan w:val="2"/>
            <w:shd w:val="clear" w:color="auto" w:fill="auto"/>
            <w:vAlign w:val="center"/>
          </w:tcPr>
          <w:p>
            <w:pPr>
              <w:pStyle w:val="40"/>
              <w:keepNext w:val="0"/>
              <w:keepLines w:val="0"/>
              <w:pageBreakBefore w:val="0"/>
              <w:numPr>
                <w:numId w:val="0"/>
              </w:numPr>
              <w:kinsoku/>
              <w:wordWrap/>
              <w:overflowPunct/>
              <w:topLinePunct w:val="0"/>
              <w:bidi w:val="0"/>
              <w:adjustRightInd/>
              <w:snapToGrid/>
              <w:spacing w:beforeLines="0" w:afterLines="0"/>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5.9.3</w:t>
            </w:r>
            <w:r>
              <w:rPr>
                <w:rFonts w:hint="eastAsia" w:ascii="宋体" w:hAnsi="宋体" w:eastAsia="宋体" w:cs="宋体"/>
                <w:color w:val="auto"/>
                <w:sz w:val="18"/>
                <w:szCs w:val="18"/>
                <w:highlight w:val="none"/>
              </w:rPr>
              <w:t>烘烤性能</w:t>
            </w:r>
          </w:p>
          <w:p>
            <w:pPr>
              <w:pStyle w:val="44"/>
              <w:keepNext w:val="0"/>
              <w:keepLines w:val="0"/>
              <w:pageBreakBefore w:val="0"/>
              <w:numPr>
                <w:numId w:val="0"/>
              </w:numPr>
              <w:kinsoku/>
              <w:wordWrap/>
              <w:overflowPunct/>
              <w:topLinePunct w:val="0"/>
              <w:bidi w:val="0"/>
              <w:adjustRightInd/>
              <w:snapToGrid/>
              <w:spacing w:beforeLines="0" w:afterLines="0"/>
              <w:ind w:leftChars="0"/>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5.9.3.1</w:t>
            </w:r>
            <w:bookmarkStart w:id="25" w:name="OLE_LINK12"/>
            <w:r>
              <w:rPr>
                <w:rFonts w:hint="eastAsia" w:ascii="宋体" w:hAnsi="宋体" w:eastAsia="宋体" w:cs="宋体"/>
                <w:color w:val="auto"/>
                <w:sz w:val="18"/>
                <w:szCs w:val="18"/>
                <w:highlight w:val="none"/>
              </w:rPr>
              <w:t>烤面包片</w:t>
            </w:r>
            <w:bookmarkEnd w:id="25"/>
          </w:p>
          <w:p>
            <w:pPr>
              <w:keepNext w:val="0"/>
              <w:keepLines w:val="0"/>
              <w:pageBreakBefore w:val="0"/>
              <w:kinsoku/>
              <w:wordWrap/>
              <w:overflowPunct/>
              <w:topLinePunct w:val="0"/>
              <w:bidi w:val="0"/>
              <w:adjustRightInd/>
              <w:snapToGrid/>
              <w:ind w:firstLine="420"/>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电烤箱进行烤面包片试验时，着色面积95%以上，整体表面金黄色，但边缘着色稍微不足，4级烤色图见QB/T 4506—2013中附录A，色差2级内。</w:t>
            </w:r>
          </w:p>
        </w:tc>
        <w:tc>
          <w:tcPr>
            <w:tcW w:w="1341"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5.7 面包片烤色</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ind w:firstLine="360" w:firstLineChars="200"/>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低烤色：1级一3 级;、中烤色：4、级~6级;高烤色:7级~9级(见附录 A)。</w:t>
            </w:r>
          </w:p>
        </w:tc>
        <w:tc>
          <w:tcPr>
            <w:tcW w:w="424"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zh-CN" w:eastAsia="zh-CN"/>
              </w:rPr>
            </w:pPr>
          </w:p>
        </w:tc>
        <w:tc>
          <w:tcPr>
            <w:tcW w:w="502" w:type="pct"/>
            <w:shd w:val="clear" w:color="auto" w:fill="auto"/>
            <w:vAlign w:val="center"/>
          </w:tcPr>
          <w:p>
            <w:pPr>
              <w:pStyle w:val="42"/>
              <w:keepNext w:val="0"/>
              <w:keepLines w:val="0"/>
              <w:pageBreakBefore w:val="0"/>
              <w:numPr>
                <w:ilvl w:val="1"/>
                <w:numId w:val="0"/>
              </w:numPr>
              <w:kinsoku/>
              <w:wordWrap/>
              <w:overflowPunct/>
              <w:topLinePunct w:val="0"/>
              <w:bidi w:val="0"/>
              <w:spacing w:before="156" w:after="156"/>
              <w:ind w:leftChars="0"/>
              <w:jc w:val="center"/>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升温时间</w:t>
            </w:r>
          </w:p>
        </w:tc>
        <w:tc>
          <w:tcPr>
            <w:tcW w:w="2425" w:type="pct"/>
            <w:gridSpan w:val="2"/>
            <w:shd w:val="clear" w:color="auto" w:fill="auto"/>
            <w:vAlign w:val="center"/>
          </w:tcPr>
          <w:p>
            <w:pPr>
              <w:keepNext w:val="0"/>
              <w:keepLines w:val="0"/>
              <w:pageBreakBefore w:val="0"/>
              <w:kinsoku/>
              <w:wordWrap/>
              <w:overflowPunct/>
              <w:topLinePunct w:val="0"/>
              <w:bidi w:val="0"/>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 xml:space="preserve">5.10 </w:t>
            </w:r>
            <w:r>
              <w:rPr>
                <w:rFonts w:hint="eastAsia" w:ascii="宋体" w:hAnsi="宋体" w:eastAsia="宋体" w:cs="宋体"/>
                <w:color w:val="auto"/>
                <w:sz w:val="18"/>
                <w:szCs w:val="18"/>
                <w:highlight w:val="none"/>
              </w:rPr>
              <w:t>当电烤箱全功率工作，炉腔几何中心点升温温度达到180 ℃时，所需时间应少于6 min。</w:t>
            </w:r>
          </w:p>
        </w:tc>
        <w:tc>
          <w:tcPr>
            <w:tcW w:w="1341"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5.9 当器具的工作温度达到 180 ℃时，所需要的时间应少于8min。</w:t>
            </w:r>
          </w:p>
        </w:tc>
        <w:tc>
          <w:tcPr>
            <w:tcW w:w="424"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zh-CN" w:eastAsia="zh-CN"/>
              </w:rPr>
            </w:pPr>
          </w:p>
        </w:tc>
        <w:tc>
          <w:tcPr>
            <w:tcW w:w="502" w:type="pct"/>
            <w:shd w:val="clear" w:color="auto" w:fill="auto"/>
            <w:vAlign w:val="center"/>
          </w:tcPr>
          <w:p>
            <w:pPr>
              <w:pStyle w:val="42"/>
              <w:keepNext w:val="0"/>
              <w:keepLines w:val="0"/>
              <w:pageBreakBefore w:val="0"/>
              <w:numPr>
                <w:ilvl w:val="1"/>
                <w:numId w:val="0"/>
              </w:numPr>
              <w:kinsoku/>
              <w:wordWrap/>
              <w:overflowPunct/>
              <w:topLinePunct w:val="0"/>
              <w:bidi w:val="0"/>
              <w:spacing w:before="156" w:after="156"/>
              <w:ind w:leftChars="0"/>
              <w:jc w:val="center"/>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关机功耗</w:t>
            </w:r>
          </w:p>
        </w:tc>
        <w:tc>
          <w:tcPr>
            <w:tcW w:w="2425" w:type="pct"/>
            <w:gridSpan w:val="2"/>
            <w:shd w:val="clear" w:color="auto" w:fill="auto"/>
            <w:vAlign w:val="center"/>
          </w:tcPr>
          <w:p>
            <w:pPr>
              <w:keepNext w:val="0"/>
              <w:keepLines w:val="0"/>
              <w:pageBreakBefore w:val="0"/>
              <w:kinsoku/>
              <w:wordWrap/>
              <w:overflowPunct/>
              <w:topLinePunct w:val="0"/>
              <w:bidi w:val="0"/>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5.11.1</w:t>
            </w:r>
            <w:r>
              <w:rPr>
                <w:rFonts w:hint="eastAsia" w:ascii="宋体" w:hAnsi="宋体" w:eastAsia="宋体" w:cs="宋体"/>
                <w:color w:val="auto"/>
                <w:sz w:val="18"/>
                <w:szCs w:val="18"/>
                <w:highlight w:val="none"/>
              </w:rPr>
              <w:t>具有关机模式的电烤箱，其关机功耗应不超过0.2 W</w:t>
            </w:r>
            <w:r>
              <w:rPr>
                <w:rFonts w:hint="eastAsia" w:ascii="宋体" w:hAnsi="宋体" w:eastAsia="宋体" w:cs="宋体"/>
                <w:color w:val="auto"/>
                <w:sz w:val="18"/>
                <w:szCs w:val="18"/>
                <w:highlight w:val="none"/>
                <w:lang w:eastAsia="zh-CN"/>
              </w:rPr>
              <w:t>。</w:t>
            </w:r>
          </w:p>
        </w:tc>
        <w:tc>
          <w:tcPr>
            <w:tcW w:w="1341" w:type="pct"/>
            <w:vAlign w:val="center"/>
          </w:tcPr>
          <w:p>
            <w:pPr>
              <w:keepNext w:val="0"/>
              <w:keepLines w:val="0"/>
              <w:pageBreakBefore w:val="0"/>
              <w:kinsoku/>
              <w:wordWrap/>
              <w:overflowPunct/>
              <w:topLinePunct w:val="0"/>
              <w:bidi w:val="0"/>
              <w:textAlignment w:val="auto"/>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rPr>
              <w:t>5.10</w:t>
            </w:r>
            <w:r>
              <w:rPr>
                <w:rFonts w:hint="eastAsia" w:ascii="宋体" w:hAnsi="宋体" w:eastAsia="宋体" w:cs="宋体"/>
                <w:color w:val="auto"/>
                <w:sz w:val="18"/>
                <w:szCs w:val="18"/>
                <w:highlight w:val="none"/>
              </w:rPr>
              <w:t>具有关机模式的电烤箱，其关机功耗应不超过0.</w:t>
            </w: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 xml:space="preserve"> W</w:t>
            </w:r>
            <w:r>
              <w:rPr>
                <w:rFonts w:hint="eastAsia" w:ascii="宋体" w:hAnsi="宋体" w:eastAsia="宋体" w:cs="宋体"/>
                <w:color w:val="auto"/>
                <w:sz w:val="18"/>
                <w:szCs w:val="18"/>
                <w:highlight w:val="none"/>
                <w:lang w:eastAsia="zh-CN"/>
              </w:rPr>
              <w:t>。</w:t>
            </w:r>
          </w:p>
        </w:tc>
        <w:tc>
          <w:tcPr>
            <w:tcW w:w="424"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zh-CN" w:eastAsia="zh-CN"/>
              </w:rPr>
            </w:pPr>
          </w:p>
        </w:tc>
        <w:tc>
          <w:tcPr>
            <w:tcW w:w="502" w:type="pct"/>
            <w:shd w:val="clear" w:color="auto" w:fill="auto"/>
            <w:vAlign w:val="center"/>
          </w:tcPr>
          <w:p>
            <w:pPr>
              <w:pStyle w:val="42"/>
              <w:keepNext w:val="0"/>
              <w:keepLines w:val="0"/>
              <w:pageBreakBefore w:val="0"/>
              <w:numPr>
                <w:ilvl w:val="1"/>
                <w:numId w:val="0"/>
              </w:numPr>
              <w:kinsoku/>
              <w:wordWrap/>
              <w:overflowPunct/>
              <w:topLinePunct w:val="0"/>
              <w:bidi w:val="0"/>
              <w:spacing w:before="156" w:after="156"/>
              <w:ind w:leftChars="0"/>
              <w:jc w:val="center"/>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待机功耗</w:t>
            </w:r>
          </w:p>
        </w:tc>
        <w:tc>
          <w:tcPr>
            <w:tcW w:w="2425" w:type="pct"/>
            <w:gridSpan w:val="2"/>
            <w:shd w:val="clear" w:color="auto" w:fill="auto"/>
            <w:vAlign w:val="center"/>
          </w:tcPr>
          <w:p>
            <w:pPr>
              <w:pStyle w:val="39"/>
              <w:keepNext w:val="0"/>
              <w:keepLines w:val="0"/>
              <w:pageBreakBefore w:val="0"/>
              <w:widowControl w:val="0"/>
              <w:numPr>
                <w:numId w:val="0"/>
              </w:numPr>
              <w:kinsoku/>
              <w:wordWrap/>
              <w:overflowPunct/>
              <w:topLinePunct w:val="0"/>
              <w:bidi w:val="0"/>
              <w:ind w:leftChars="0"/>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5.11.2.1</w:t>
            </w:r>
            <w:r>
              <w:rPr>
                <w:rFonts w:hint="eastAsia" w:ascii="宋体" w:hAnsi="宋体" w:eastAsia="宋体" w:cs="宋体"/>
                <w:color w:val="auto"/>
                <w:sz w:val="18"/>
                <w:szCs w:val="18"/>
                <w:highlight w:val="none"/>
              </w:rPr>
              <w:t>具有待机功能不带显示的电烤箱，其待机功耗不应超过0.5 W。</w:t>
            </w:r>
          </w:p>
          <w:p>
            <w:pPr>
              <w:keepNext w:val="0"/>
              <w:keepLines w:val="0"/>
              <w:pageBreakBefore w:val="0"/>
              <w:kinsoku/>
              <w:wordWrap/>
              <w:overflowPunct/>
              <w:topLinePunct w:val="0"/>
              <w:bidi w:val="0"/>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5.11.2.2</w:t>
            </w:r>
            <w:r>
              <w:rPr>
                <w:rFonts w:hint="eastAsia" w:ascii="宋体" w:hAnsi="宋体" w:eastAsia="宋体" w:cs="宋体"/>
                <w:color w:val="auto"/>
                <w:sz w:val="18"/>
                <w:szCs w:val="18"/>
                <w:highlight w:val="none"/>
              </w:rPr>
              <w:t>具有待机功能带有显示的电烤箱，其待机功耗不应超过0.8</w:t>
            </w:r>
            <w:r>
              <w:rPr>
                <w:rFonts w:hint="eastAsia" w:ascii="宋体" w:hAnsi="宋体" w:eastAsia="宋体" w:cs="宋体"/>
                <w:color w:val="auto"/>
                <w:sz w:val="18"/>
                <w:szCs w:val="18"/>
                <w:highlight w:val="none"/>
                <w:lang w:val="en-US" w:eastAsia="zh-CN"/>
              </w:rPr>
              <w:t xml:space="preserve"> </w:t>
            </w:r>
            <w:r>
              <w:rPr>
                <w:rFonts w:hint="eastAsia" w:ascii="宋体" w:hAnsi="宋体" w:eastAsia="宋体" w:cs="宋体"/>
                <w:color w:val="auto"/>
                <w:sz w:val="18"/>
                <w:szCs w:val="18"/>
                <w:highlight w:val="none"/>
              </w:rPr>
              <w:t>W。</w:t>
            </w:r>
          </w:p>
        </w:tc>
        <w:tc>
          <w:tcPr>
            <w:tcW w:w="1341" w:type="pct"/>
            <w:vAlign w:val="center"/>
          </w:tcPr>
          <w:p>
            <w:pPr>
              <w:pStyle w:val="39"/>
              <w:keepNext w:val="0"/>
              <w:keepLines w:val="0"/>
              <w:pageBreakBefore w:val="0"/>
              <w:widowControl w:val="0"/>
              <w:numPr>
                <w:ilvl w:val="2"/>
                <w:numId w:val="0"/>
              </w:numPr>
              <w:kinsoku/>
              <w:wordWrap/>
              <w:overflowPunct/>
              <w:topLinePunct w:val="0"/>
              <w:bidi w:val="0"/>
              <w:ind w:leftChars="0"/>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5.11.1</w:t>
            </w:r>
            <w:r>
              <w:rPr>
                <w:rFonts w:hint="eastAsia" w:ascii="宋体" w:hAnsi="宋体" w:eastAsia="宋体" w:cs="宋体"/>
                <w:color w:val="auto"/>
                <w:sz w:val="18"/>
                <w:szCs w:val="18"/>
                <w:highlight w:val="none"/>
              </w:rPr>
              <w:t>具有待机功能不带显示的电烤箱，其待机功耗不应超过0.5 W。</w:t>
            </w:r>
          </w:p>
          <w:p>
            <w:pPr>
              <w:keepNext w:val="0"/>
              <w:keepLines w:val="0"/>
              <w:pageBreakBefore w:val="0"/>
              <w:kinsoku/>
              <w:wordWrap/>
              <w:overflowPunct/>
              <w:topLinePunct w:val="0"/>
              <w:bidi w:val="0"/>
              <w:textAlignment w:val="auto"/>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rPr>
              <w:t>5.11.2</w:t>
            </w:r>
            <w:r>
              <w:rPr>
                <w:rFonts w:hint="eastAsia" w:ascii="宋体" w:hAnsi="宋体" w:eastAsia="宋体" w:cs="宋体"/>
                <w:color w:val="auto"/>
                <w:sz w:val="18"/>
                <w:szCs w:val="18"/>
                <w:highlight w:val="none"/>
              </w:rPr>
              <w:t>具有待机功能带有显示的电烤箱，其待机功耗不应超过</w:t>
            </w:r>
            <w:r>
              <w:rPr>
                <w:rFonts w:hint="eastAsia" w:ascii="宋体" w:hAnsi="宋体" w:eastAsia="宋体" w:cs="宋体"/>
                <w:color w:val="auto"/>
                <w:sz w:val="18"/>
                <w:szCs w:val="18"/>
                <w:highlight w:val="none"/>
                <w:lang w:val="en-US" w:eastAsia="zh-CN"/>
              </w:rPr>
              <w:t xml:space="preserve">1.0 </w:t>
            </w:r>
            <w:r>
              <w:rPr>
                <w:rFonts w:hint="eastAsia" w:ascii="宋体" w:hAnsi="宋体" w:eastAsia="宋体" w:cs="宋体"/>
                <w:color w:val="auto"/>
                <w:sz w:val="18"/>
                <w:szCs w:val="18"/>
                <w:highlight w:val="none"/>
              </w:rPr>
              <w:t>W。</w:t>
            </w:r>
          </w:p>
        </w:tc>
        <w:tc>
          <w:tcPr>
            <w:tcW w:w="424"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64" w:hRule="atLeast"/>
          <w:jc w:val="center"/>
        </w:trPr>
        <w:tc>
          <w:tcPr>
            <w:tcW w:w="305" w:type="pct"/>
            <w:vMerge w:val="continue"/>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zh-CN" w:eastAsia="zh-CN"/>
              </w:rPr>
            </w:pPr>
          </w:p>
        </w:tc>
        <w:tc>
          <w:tcPr>
            <w:tcW w:w="502" w:type="pct"/>
            <w:shd w:val="clear" w:color="auto" w:fill="auto"/>
            <w:vAlign w:val="center"/>
          </w:tcPr>
          <w:p>
            <w:pPr>
              <w:pStyle w:val="42"/>
              <w:keepNext w:val="0"/>
              <w:keepLines w:val="0"/>
              <w:pageBreakBefore w:val="0"/>
              <w:numPr>
                <w:numId w:val="0"/>
              </w:numPr>
              <w:kinsoku/>
              <w:wordWrap/>
              <w:overflowPunct/>
              <w:topLinePunct w:val="0"/>
              <w:bidi w:val="0"/>
              <w:spacing w:before="156" w:after="156"/>
              <w:ind w:leftChars="0"/>
              <w:jc w:val="center"/>
              <w:textAlignment w:val="auto"/>
              <w:rPr>
                <w:rFonts w:hint="eastAsia" w:ascii="宋体" w:hAnsi="宋体" w:eastAsia="宋体" w:cs="宋体"/>
                <w:color w:val="auto"/>
                <w:sz w:val="18"/>
                <w:szCs w:val="18"/>
                <w:lang w:val="zh-CN" w:eastAsia="en-US"/>
              </w:rPr>
            </w:pPr>
            <w:bookmarkStart w:id="26" w:name="OLE_LINK9"/>
            <w:r>
              <w:rPr>
                <w:rFonts w:hint="eastAsia" w:ascii="宋体" w:hAnsi="宋体" w:eastAsia="宋体" w:cs="宋体"/>
                <w:color w:val="auto"/>
                <w:sz w:val="18"/>
                <w:szCs w:val="18"/>
                <w:highlight w:val="none"/>
              </w:rPr>
              <w:t>耐久性</w:t>
            </w:r>
            <w:bookmarkEnd w:id="26"/>
          </w:p>
        </w:tc>
        <w:tc>
          <w:tcPr>
            <w:tcW w:w="2425" w:type="pct"/>
            <w:gridSpan w:val="2"/>
            <w:vAlign w:val="center"/>
          </w:tcPr>
          <w:p>
            <w:pPr>
              <w:pStyle w:val="39"/>
              <w:keepNext w:val="0"/>
              <w:keepLines w:val="0"/>
              <w:pageBreakBefore w:val="0"/>
              <w:widowControl w:val="0"/>
              <w:numPr>
                <w:numId w:val="0"/>
              </w:numPr>
              <w:kinsoku/>
              <w:wordWrap/>
              <w:overflowPunct/>
              <w:topLinePunct w:val="0"/>
              <w:bidi w:val="0"/>
              <w:ind w:leftChars="0"/>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5.12.1</w:t>
            </w:r>
            <w:r>
              <w:rPr>
                <w:rFonts w:hint="eastAsia" w:ascii="宋体" w:hAnsi="宋体" w:eastAsia="宋体" w:cs="宋体"/>
                <w:color w:val="auto"/>
                <w:sz w:val="18"/>
                <w:szCs w:val="18"/>
                <w:highlight w:val="none"/>
              </w:rPr>
              <w:t>整机寿命不低于1000个循环。</w:t>
            </w:r>
          </w:p>
          <w:p>
            <w:pPr>
              <w:pStyle w:val="39"/>
              <w:keepNext w:val="0"/>
              <w:keepLines w:val="0"/>
              <w:pageBreakBefore w:val="0"/>
              <w:widowControl w:val="0"/>
              <w:numPr>
                <w:numId w:val="0"/>
              </w:numPr>
              <w:kinsoku/>
              <w:wordWrap/>
              <w:overflowPunct/>
              <w:topLinePunct w:val="0"/>
              <w:bidi w:val="0"/>
              <w:ind w:leftChars="0"/>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highlight w:val="none"/>
                <w:lang w:val="en-US" w:eastAsia="zh-CN"/>
              </w:rPr>
              <w:t>5.12.2</w:t>
            </w:r>
            <w:bookmarkStart w:id="27" w:name="OLE_LINK13"/>
            <w:r>
              <w:rPr>
                <w:rFonts w:hint="eastAsia" w:ascii="宋体" w:hAnsi="宋体" w:eastAsia="宋体" w:cs="宋体"/>
                <w:color w:val="auto"/>
                <w:sz w:val="18"/>
                <w:szCs w:val="18"/>
                <w:highlight w:val="none"/>
              </w:rPr>
              <w:t>电烤箱的门、功能开关旋钮、定时器旋钮和温度控制旋钮的寿命</w:t>
            </w:r>
            <w:bookmarkEnd w:id="27"/>
            <w:r>
              <w:rPr>
                <w:rFonts w:hint="eastAsia" w:ascii="宋体" w:hAnsi="宋体" w:eastAsia="宋体" w:cs="宋体"/>
                <w:color w:val="auto"/>
                <w:sz w:val="18"/>
                <w:szCs w:val="18"/>
                <w:highlight w:val="none"/>
              </w:rPr>
              <w:t>不低于10000个循环。</w:t>
            </w:r>
          </w:p>
        </w:tc>
        <w:tc>
          <w:tcPr>
            <w:tcW w:w="1341"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5.13 耐久性</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5.13.1整机寿命不应低于1000个循环。</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5.13.2器具的门、功能开关旋钮、定时器旋钮和温度控制旋钮的寿命不应低于6000个循环。</w:t>
            </w:r>
          </w:p>
        </w:tc>
        <w:tc>
          <w:tcPr>
            <w:tcW w:w="424"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23" w:hRule="atLeast"/>
          <w:jc w:val="center"/>
        </w:trPr>
        <w:tc>
          <w:tcPr>
            <w:tcW w:w="305" w:type="pct"/>
            <w:vMerge w:val="restar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r>
              <w:rPr>
                <w:rFonts w:hint="eastAsia" w:ascii="宋体" w:hAnsi="宋体" w:eastAsia="宋体" w:cs="宋体"/>
                <w:color w:val="auto"/>
                <w:spacing w:val="0"/>
                <w:sz w:val="18"/>
                <w:szCs w:val="18"/>
                <w:shd w:val="clear" w:color="auto" w:fill="auto"/>
                <w:lang w:val="zh-CN" w:eastAsia="zh-CN"/>
              </w:rPr>
              <w:t>创新</w:t>
            </w:r>
          </w:p>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r>
              <w:rPr>
                <w:rFonts w:hint="eastAsia" w:ascii="宋体" w:hAnsi="宋体" w:eastAsia="宋体" w:cs="宋体"/>
                <w:color w:val="auto"/>
                <w:spacing w:val="0"/>
                <w:sz w:val="18"/>
                <w:szCs w:val="18"/>
                <w:shd w:val="clear" w:color="auto" w:fill="auto"/>
                <w:lang w:val="zh-CN" w:eastAsia="zh-CN"/>
              </w:rPr>
              <w:t>指标</w:t>
            </w:r>
          </w:p>
        </w:tc>
        <w:tc>
          <w:tcPr>
            <w:tcW w:w="502" w:type="pct"/>
            <w:shd w:val="clear" w:color="auto" w:fill="auto"/>
            <w:vAlign w:val="center"/>
          </w:tcPr>
          <w:p>
            <w:pPr>
              <w:pStyle w:val="42"/>
              <w:keepNext w:val="0"/>
              <w:keepLines w:val="0"/>
              <w:pageBreakBefore w:val="0"/>
              <w:numPr>
                <w:ilvl w:val="1"/>
                <w:numId w:val="0"/>
              </w:numPr>
              <w:kinsoku/>
              <w:wordWrap/>
              <w:overflowPunct/>
              <w:topLinePunct w:val="0"/>
              <w:bidi w:val="0"/>
              <w:spacing w:before="156" w:after="156"/>
              <w:ind w:leftChars="0"/>
              <w:jc w:val="center"/>
              <w:textAlignment w:val="auto"/>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rPr>
              <w:t>电磁兼容性</w:t>
            </w:r>
          </w:p>
        </w:tc>
        <w:tc>
          <w:tcPr>
            <w:tcW w:w="2425" w:type="pct"/>
            <w:gridSpan w:val="2"/>
            <w:vAlign w:val="center"/>
          </w:tcPr>
          <w:p>
            <w:pPr>
              <w:pStyle w:val="39"/>
              <w:keepNext w:val="0"/>
              <w:keepLines w:val="0"/>
              <w:pageBreakBefore w:val="0"/>
              <w:widowControl w:val="0"/>
              <w:numPr>
                <w:ilvl w:val="2"/>
                <w:numId w:val="0"/>
              </w:numPr>
              <w:kinsoku/>
              <w:wordWrap/>
              <w:overflowPunct/>
              <w:topLinePunct w:val="0"/>
              <w:bidi w:val="0"/>
              <w:ind w:leftChars="0"/>
              <w:textAlignment w:val="auto"/>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val="en-US" w:eastAsia="zh-CN"/>
              </w:rPr>
              <w:t>5.2.2</w:t>
            </w:r>
            <w:r>
              <w:rPr>
                <w:rFonts w:hint="eastAsia" w:ascii="宋体" w:hAnsi="宋体" w:eastAsia="宋体" w:cs="宋体"/>
                <w:color w:val="auto"/>
                <w:sz w:val="18"/>
                <w:szCs w:val="18"/>
                <w:highlight w:val="none"/>
              </w:rPr>
              <w:t>应符合GB 4343.1、GB/T 4343.2和GB 17625.1的要求。</w:t>
            </w:r>
          </w:p>
        </w:tc>
        <w:tc>
          <w:tcPr>
            <w:tcW w:w="1341"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6"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502" w:type="pct"/>
            <w:shd w:val="clear" w:color="auto" w:fill="auto"/>
            <w:vAlign w:val="center"/>
          </w:tcPr>
          <w:p>
            <w:pPr>
              <w:pStyle w:val="42"/>
              <w:keepNext w:val="0"/>
              <w:keepLines w:val="0"/>
              <w:pageBreakBefore w:val="0"/>
              <w:numPr>
                <w:ilvl w:val="1"/>
                <w:numId w:val="0"/>
              </w:numPr>
              <w:kinsoku/>
              <w:wordWrap/>
              <w:overflowPunct/>
              <w:topLinePunct w:val="0"/>
              <w:bidi w:val="0"/>
              <w:spacing w:before="156" w:after="156"/>
              <w:ind w:leftChars="0"/>
              <w:jc w:val="center"/>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限用物质</w:t>
            </w:r>
          </w:p>
        </w:tc>
        <w:tc>
          <w:tcPr>
            <w:tcW w:w="2425" w:type="pct"/>
            <w:gridSpan w:val="2"/>
            <w:vAlign w:val="center"/>
          </w:tcPr>
          <w:p>
            <w:pPr>
              <w:pStyle w:val="39"/>
              <w:keepNext w:val="0"/>
              <w:keepLines w:val="0"/>
              <w:pageBreakBefore w:val="0"/>
              <w:widowControl w:val="0"/>
              <w:numPr>
                <w:ilvl w:val="2"/>
                <w:numId w:val="0"/>
              </w:numPr>
              <w:kinsoku/>
              <w:wordWrap/>
              <w:overflowPunct/>
              <w:topLinePunct w:val="0"/>
              <w:bidi w:val="0"/>
              <w:ind w:leftChars="0" w:firstLine="360" w:firstLineChars="200"/>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应符合GB/T 26572的要求</w:t>
            </w:r>
          </w:p>
        </w:tc>
        <w:tc>
          <w:tcPr>
            <w:tcW w:w="1341"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23"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502"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bidi="ar-SA"/>
              </w:rPr>
            </w:pPr>
            <w:r>
              <w:rPr>
                <w:rFonts w:hint="eastAsia" w:ascii="宋体" w:hAnsi="宋体" w:eastAsia="宋体" w:cs="宋体"/>
                <w:color w:val="auto"/>
                <w:sz w:val="18"/>
                <w:szCs w:val="18"/>
                <w:highlight w:val="none"/>
              </w:rPr>
              <w:t>操作部件性能</w:t>
            </w:r>
          </w:p>
        </w:tc>
        <w:tc>
          <w:tcPr>
            <w:tcW w:w="2425" w:type="pct"/>
            <w:gridSpan w:val="2"/>
            <w:vAlign w:val="center"/>
          </w:tcPr>
          <w:p>
            <w:pPr>
              <w:pStyle w:val="39"/>
              <w:keepNext w:val="0"/>
              <w:keepLines w:val="0"/>
              <w:pageBreakBefore w:val="0"/>
              <w:widowControl w:val="0"/>
              <w:numPr>
                <w:ilvl w:val="2"/>
                <w:numId w:val="0"/>
              </w:numPr>
              <w:kinsoku/>
              <w:wordWrap/>
              <w:overflowPunct/>
              <w:topLinePunct w:val="0"/>
              <w:bidi w:val="0"/>
              <w:ind w:leftChars="0"/>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5.4.4</w:t>
            </w:r>
            <w:r>
              <w:rPr>
                <w:rFonts w:hint="eastAsia" w:ascii="宋体" w:hAnsi="宋体" w:eastAsia="宋体" w:cs="宋体"/>
                <w:color w:val="auto"/>
                <w:sz w:val="18"/>
                <w:szCs w:val="18"/>
                <w:highlight w:val="none"/>
              </w:rPr>
              <w:t>电烤箱开门力度不应大于35 N，电烤箱应不能有晃动或位移。</w:t>
            </w:r>
          </w:p>
          <w:p>
            <w:pPr>
              <w:pStyle w:val="39"/>
              <w:keepNext w:val="0"/>
              <w:keepLines w:val="0"/>
              <w:pageBreakBefore w:val="0"/>
              <w:widowControl w:val="0"/>
              <w:numPr>
                <w:ilvl w:val="2"/>
                <w:numId w:val="0"/>
              </w:numPr>
              <w:kinsoku/>
              <w:wordWrap/>
              <w:overflowPunct/>
              <w:topLinePunct w:val="0"/>
              <w:bidi w:val="0"/>
              <w:ind w:left="0" w:leftChars="0" w:firstLine="0" w:firstLineChars="0"/>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highlight w:val="none"/>
                <w:lang w:val="en-US" w:eastAsia="zh-CN"/>
              </w:rPr>
              <w:t>5.4.5</w:t>
            </w:r>
            <w:r>
              <w:rPr>
                <w:rFonts w:hint="eastAsia" w:ascii="宋体" w:hAnsi="宋体" w:eastAsia="宋体" w:cs="宋体"/>
                <w:color w:val="auto"/>
                <w:sz w:val="18"/>
                <w:szCs w:val="18"/>
                <w:highlight w:val="none"/>
              </w:rPr>
              <w:t>电烤箱炉门的最大开合门角度大于90°，并无法支撑烤盘。</w:t>
            </w:r>
          </w:p>
        </w:tc>
        <w:tc>
          <w:tcPr>
            <w:tcW w:w="1341"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rPr>
              <w:t>——</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bidi="ar-SA"/>
              </w:rPr>
            </w:pPr>
            <w:r>
              <w:rPr>
                <w:rFonts w:hint="eastAsia" w:ascii="宋体" w:hAnsi="宋体" w:eastAsia="宋体" w:cs="宋体"/>
                <w:color w:val="auto"/>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305"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502"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z w:val="18"/>
                <w:szCs w:val="18"/>
                <w:highlight w:val="none"/>
              </w:rPr>
              <w:t>温</w:t>
            </w:r>
            <w:r>
              <w:rPr>
                <w:rFonts w:hint="eastAsia" w:ascii="宋体" w:hAnsi="宋体" w:eastAsia="宋体" w:cs="宋体"/>
                <w:color w:val="auto"/>
                <w:sz w:val="18"/>
                <w:szCs w:val="18"/>
                <w:highlight w:val="none"/>
                <w:lang w:eastAsia="zh-CN"/>
              </w:rPr>
              <w:t>度</w:t>
            </w:r>
            <w:r>
              <w:rPr>
                <w:rFonts w:hint="eastAsia" w:ascii="宋体" w:hAnsi="宋体" w:eastAsia="宋体" w:cs="宋体"/>
                <w:color w:val="auto"/>
                <w:sz w:val="18"/>
                <w:szCs w:val="18"/>
                <w:highlight w:val="none"/>
              </w:rPr>
              <w:t>均匀性</w:t>
            </w:r>
          </w:p>
        </w:tc>
        <w:tc>
          <w:tcPr>
            <w:tcW w:w="2425" w:type="pct"/>
            <w:gridSpan w:val="2"/>
            <w:vAlign w:val="center"/>
          </w:tcPr>
          <w:p>
            <w:pPr>
              <w:keepNext w:val="0"/>
              <w:keepLines w:val="0"/>
              <w:pageBreakBefore w:val="0"/>
              <w:kinsoku/>
              <w:wordWrap/>
              <w:overflowPunct/>
              <w:topLinePunct w:val="0"/>
              <w:bidi w:val="0"/>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highlight w:val="none"/>
                <w:lang w:val="en-US" w:eastAsia="zh-CN"/>
              </w:rPr>
              <w:t xml:space="preserve">5.7.3 </w:t>
            </w:r>
            <w:r>
              <w:rPr>
                <w:rFonts w:hint="eastAsia" w:ascii="宋体" w:hAnsi="宋体" w:eastAsia="宋体" w:cs="宋体"/>
                <w:color w:val="auto"/>
                <w:sz w:val="18"/>
                <w:szCs w:val="18"/>
                <w:highlight w:val="none"/>
                <w:lang w:eastAsia="zh-CN"/>
              </w:rPr>
              <w:t>电烤箱</w:t>
            </w:r>
            <w:r>
              <w:rPr>
                <w:rFonts w:hint="eastAsia" w:ascii="宋体" w:hAnsi="宋体" w:eastAsia="宋体" w:cs="宋体"/>
                <w:color w:val="auto"/>
                <w:sz w:val="18"/>
                <w:szCs w:val="18"/>
                <w:highlight w:val="none"/>
              </w:rPr>
              <w:t>加热达到炉腔中心温度稳定状态后，同一平面9个</w:t>
            </w:r>
            <w:r>
              <w:rPr>
                <w:rFonts w:hint="eastAsia" w:ascii="宋体" w:hAnsi="宋体" w:eastAsia="宋体" w:cs="宋体"/>
                <w:color w:val="auto"/>
                <w:sz w:val="18"/>
                <w:szCs w:val="18"/>
                <w:highlight w:val="none"/>
                <w:lang w:eastAsia="zh-CN"/>
              </w:rPr>
              <w:t>点中的最大</w:t>
            </w:r>
            <w:r>
              <w:rPr>
                <w:rFonts w:hint="eastAsia" w:ascii="宋体" w:hAnsi="宋体" w:eastAsia="宋体" w:cs="宋体"/>
                <w:color w:val="auto"/>
                <w:sz w:val="18"/>
                <w:szCs w:val="18"/>
                <w:highlight w:val="none"/>
              </w:rPr>
              <w:t>温</w:t>
            </w:r>
            <w:r>
              <w:rPr>
                <w:rFonts w:hint="eastAsia" w:ascii="宋体" w:hAnsi="宋体" w:eastAsia="宋体" w:cs="宋体"/>
                <w:color w:val="auto"/>
                <w:sz w:val="18"/>
                <w:szCs w:val="18"/>
                <w:highlight w:val="none"/>
                <w:lang w:eastAsia="zh-CN"/>
              </w:rPr>
              <w:t>度与最小温度之差应</w:t>
            </w:r>
            <w:r>
              <w:rPr>
                <w:rFonts w:hint="eastAsia" w:ascii="宋体" w:hAnsi="宋体" w:eastAsia="宋体" w:cs="宋体"/>
                <w:color w:val="auto"/>
                <w:sz w:val="18"/>
                <w:szCs w:val="18"/>
                <w:highlight w:val="none"/>
              </w:rPr>
              <w:t>小于20</w:t>
            </w:r>
            <w:r>
              <w:rPr>
                <w:rFonts w:hint="eastAsia" w:ascii="宋体" w:hAnsi="宋体" w:eastAsia="宋体" w:cs="宋体"/>
                <w:color w:val="auto"/>
                <w:sz w:val="18"/>
                <w:szCs w:val="18"/>
                <w:highlight w:val="none"/>
                <w:lang w:val="en-US" w:eastAsia="zh-CN"/>
              </w:rPr>
              <w:t xml:space="preserve"> </w:t>
            </w:r>
            <w:r>
              <w:rPr>
                <w:rFonts w:hint="eastAsia" w:ascii="宋体" w:hAnsi="宋体" w:eastAsia="宋体" w:cs="宋体"/>
                <w:color w:val="auto"/>
                <w:sz w:val="18"/>
                <w:szCs w:val="18"/>
                <w:highlight w:val="none"/>
              </w:rPr>
              <w:t>℃。</w:t>
            </w:r>
          </w:p>
        </w:tc>
        <w:tc>
          <w:tcPr>
            <w:tcW w:w="1341"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val="en-US" w:eastAsia="zh-CN"/>
              </w:rPr>
              <w:t>——</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305"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502"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bookmarkStart w:id="28" w:name="OLE_LINK20"/>
            <w:r>
              <w:rPr>
                <w:rFonts w:hint="eastAsia" w:ascii="宋体" w:hAnsi="宋体" w:eastAsia="宋体" w:cs="宋体"/>
                <w:color w:val="auto"/>
                <w:sz w:val="18"/>
                <w:szCs w:val="18"/>
                <w:highlight w:val="none"/>
              </w:rPr>
              <w:t>旋转烤叉性能</w:t>
            </w:r>
            <w:bookmarkEnd w:id="28"/>
          </w:p>
        </w:tc>
        <w:tc>
          <w:tcPr>
            <w:tcW w:w="2425" w:type="pct"/>
            <w:gridSpan w:val="2"/>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highlight w:val="none"/>
                <w:lang w:val="en-US" w:eastAsia="zh-CN"/>
              </w:rPr>
              <w:t xml:space="preserve">5.8 </w:t>
            </w:r>
            <w:r>
              <w:rPr>
                <w:rFonts w:hint="eastAsia" w:ascii="宋体" w:hAnsi="宋体" w:eastAsia="宋体" w:cs="宋体"/>
                <w:color w:val="auto"/>
                <w:sz w:val="18"/>
                <w:szCs w:val="18"/>
                <w:highlight w:val="none"/>
              </w:rPr>
              <w:t>旋转烤叉带4.5</w:t>
            </w:r>
            <w:r>
              <w:rPr>
                <w:rFonts w:hint="eastAsia" w:ascii="宋体" w:hAnsi="宋体" w:eastAsia="宋体" w:cs="宋体"/>
                <w:color w:val="auto"/>
                <w:sz w:val="18"/>
                <w:szCs w:val="18"/>
                <w:highlight w:val="none"/>
                <w:lang w:val="en-US" w:eastAsia="zh-CN"/>
              </w:rPr>
              <w:t xml:space="preserve"> </w:t>
            </w:r>
            <w:r>
              <w:rPr>
                <w:rFonts w:hint="eastAsia" w:ascii="宋体" w:hAnsi="宋体" w:eastAsia="宋体" w:cs="宋体"/>
                <w:color w:val="auto"/>
                <w:sz w:val="18"/>
                <w:szCs w:val="18"/>
                <w:highlight w:val="none"/>
              </w:rPr>
              <w:t>kg负载工作时，应无杂音、跳动、摆动，正、反转动顺畅、无卡死现象。</w:t>
            </w:r>
          </w:p>
        </w:tc>
        <w:tc>
          <w:tcPr>
            <w:tcW w:w="1341"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rPr>
            </w:pPr>
            <w:r>
              <w:rPr>
                <w:rFonts w:hint="eastAsia" w:ascii="宋体" w:hAnsi="宋体" w:eastAsia="宋体" w:cs="宋体"/>
                <w:color w:val="auto"/>
                <w:spacing w:val="0"/>
                <w:sz w:val="18"/>
                <w:szCs w:val="18"/>
                <w:shd w:val="clear" w:color="auto" w:fill="auto"/>
                <w:lang w:val="en-US" w:eastAsia="zh-CN"/>
              </w:rPr>
              <w:t>——</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305"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502" w:type="pct"/>
            <w:vMerge w:val="restart"/>
            <w:shd w:val="clear" w:color="auto" w:fill="auto"/>
            <w:vAlign w:val="center"/>
          </w:tcPr>
          <w:p>
            <w:pPr>
              <w:pStyle w:val="42"/>
              <w:keepNext w:val="0"/>
              <w:keepLines w:val="0"/>
              <w:pageBreakBefore w:val="0"/>
              <w:numPr>
                <w:numId w:val="0"/>
              </w:numPr>
              <w:kinsoku/>
              <w:wordWrap/>
              <w:overflowPunct/>
              <w:topLinePunct w:val="0"/>
              <w:bidi w:val="0"/>
              <w:spacing w:before="156" w:after="156"/>
              <w:ind w:leftChars="0"/>
              <w:jc w:val="center"/>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烹饪性能</w:t>
            </w:r>
          </w:p>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p>
        </w:tc>
        <w:tc>
          <w:tcPr>
            <w:tcW w:w="2425" w:type="pct"/>
            <w:gridSpan w:val="2"/>
            <w:vAlign w:val="center"/>
          </w:tcPr>
          <w:p>
            <w:pPr>
              <w:pStyle w:val="40"/>
              <w:keepNext w:val="0"/>
              <w:keepLines w:val="0"/>
              <w:pageBreakBefore w:val="0"/>
              <w:numPr>
                <w:numId w:val="0"/>
              </w:numPr>
              <w:kinsoku/>
              <w:wordWrap/>
              <w:overflowPunct/>
              <w:topLinePunct w:val="0"/>
              <w:bidi w:val="0"/>
              <w:spacing w:beforeLines="0" w:afterLines="0"/>
              <w:ind w:leftChars="0"/>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5.9.1</w:t>
            </w:r>
            <w:r>
              <w:rPr>
                <w:rFonts w:hint="eastAsia" w:ascii="宋体" w:hAnsi="宋体" w:eastAsia="宋体" w:cs="宋体"/>
                <w:color w:val="auto"/>
                <w:sz w:val="18"/>
                <w:szCs w:val="18"/>
                <w:highlight w:val="none"/>
              </w:rPr>
              <w:t>加热均匀性</w:t>
            </w:r>
          </w:p>
          <w:p>
            <w:pPr>
              <w:pStyle w:val="44"/>
              <w:keepNext w:val="0"/>
              <w:keepLines w:val="0"/>
              <w:pageBreakBefore w:val="0"/>
              <w:numPr>
                <w:numId w:val="0"/>
              </w:numPr>
              <w:kinsoku/>
              <w:wordWrap/>
              <w:overflowPunct/>
              <w:topLinePunct w:val="0"/>
              <w:bidi w:val="0"/>
              <w:spacing w:beforeLines="0" w:afterLines="0"/>
              <w:ind w:leftChars="0"/>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5.9.1.1</w:t>
            </w:r>
            <w:r>
              <w:rPr>
                <w:rFonts w:hint="eastAsia" w:ascii="宋体" w:hAnsi="宋体" w:eastAsia="宋体" w:cs="宋体"/>
                <w:color w:val="auto"/>
                <w:sz w:val="18"/>
                <w:szCs w:val="18"/>
                <w:highlight w:val="none"/>
              </w:rPr>
              <w:t>体积≤20 L，以烤面包片来均匀性评价：色值4级～6级的比例≥50%。</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highlight w:val="none"/>
                <w:lang w:val="en-US" w:eastAsia="zh-CN"/>
              </w:rPr>
              <w:t>5.9.1.2</w:t>
            </w:r>
            <w:r>
              <w:rPr>
                <w:rFonts w:hint="eastAsia" w:ascii="宋体" w:hAnsi="宋体" w:eastAsia="宋体" w:cs="宋体"/>
                <w:color w:val="auto"/>
                <w:sz w:val="18"/>
                <w:szCs w:val="18"/>
                <w:highlight w:val="none"/>
              </w:rPr>
              <w:t>体积＞20 L，以小蛋糕来进行均匀性评价：色值4级～6级的比例≥80%。</w:t>
            </w:r>
          </w:p>
        </w:tc>
        <w:tc>
          <w:tcPr>
            <w:tcW w:w="1341"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rPr>
            </w:pPr>
            <w:r>
              <w:rPr>
                <w:rFonts w:hint="eastAsia" w:ascii="宋体" w:hAnsi="宋体" w:eastAsia="宋体" w:cs="宋体"/>
                <w:color w:val="auto"/>
                <w:spacing w:val="0"/>
                <w:sz w:val="18"/>
                <w:szCs w:val="18"/>
                <w:shd w:val="clear" w:color="auto" w:fill="auto"/>
                <w:lang w:val="en-US" w:eastAsia="zh-CN"/>
              </w:rPr>
              <w:t>——</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305"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502"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eastAsia="zh-CN"/>
              </w:rPr>
            </w:pPr>
          </w:p>
        </w:tc>
        <w:tc>
          <w:tcPr>
            <w:tcW w:w="2425" w:type="pct"/>
            <w:gridSpan w:val="2"/>
            <w:vAlign w:val="center"/>
          </w:tcPr>
          <w:p>
            <w:pPr>
              <w:pStyle w:val="40"/>
              <w:keepNext w:val="0"/>
              <w:keepLines w:val="0"/>
              <w:pageBreakBefore w:val="0"/>
              <w:numPr>
                <w:numId w:val="0"/>
              </w:numPr>
              <w:kinsoku/>
              <w:wordWrap/>
              <w:overflowPunct/>
              <w:topLinePunct w:val="0"/>
              <w:bidi w:val="0"/>
              <w:spacing w:beforeLines="0" w:afterLines="0"/>
              <w:ind w:left="0" w:leftChars="0" w:firstLine="0" w:firstLineChars="0"/>
              <w:textAlignment w:val="auto"/>
              <w:rPr>
                <w:rFonts w:hint="eastAsia" w:ascii="宋体" w:hAnsi="宋体" w:eastAsia="宋体" w:cs="宋体"/>
                <w:color w:val="auto"/>
                <w:sz w:val="18"/>
                <w:szCs w:val="18"/>
                <w:highlight w:val="none"/>
              </w:rPr>
            </w:pPr>
            <w:bookmarkStart w:id="29" w:name="OLE_LINK49"/>
            <w:r>
              <w:rPr>
                <w:rFonts w:hint="eastAsia" w:ascii="宋体" w:hAnsi="宋体" w:eastAsia="宋体" w:cs="宋体"/>
                <w:color w:val="auto"/>
                <w:sz w:val="18"/>
                <w:szCs w:val="18"/>
                <w:highlight w:val="none"/>
                <w:lang w:val="en-US" w:eastAsia="zh-CN"/>
              </w:rPr>
              <w:t>5.9.3</w:t>
            </w:r>
            <w:r>
              <w:rPr>
                <w:rFonts w:hint="eastAsia" w:ascii="宋体" w:hAnsi="宋体" w:eastAsia="宋体" w:cs="宋体"/>
                <w:color w:val="auto"/>
                <w:sz w:val="18"/>
                <w:szCs w:val="18"/>
                <w:highlight w:val="none"/>
              </w:rPr>
              <w:t>烘烤性能</w:t>
            </w:r>
          </w:p>
          <w:bookmarkEnd w:id="29"/>
          <w:p>
            <w:pPr>
              <w:pStyle w:val="44"/>
              <w:keepNext w:val="0"/>
              <w:keepLines w:val="0"/>
              <w:pageBreakBefore w:val="0"/>
              <w:numPr>
                <w:numId w:val="0"/>
              </w:numPr>
              <w:kinsoku/>
              <w:wordWrap/>
              <w:overflowPunct/>
              <w:topLinePunct w:val="0"/>
              <w:bidi w:val="0"/>
              <w:spacing w:beforeLines="0" w:afterLines="0"/>
              <w:ind w:leftChars="0"/>
              <w:textAlignment w:val="auto"/>
              <w:rPr>
                <w:rFonts w:hint="eastAsia" w:ascii="宋体" w:hAnsi="宋体" w:eastAsia="宋体" w:cs="宋体"/>
                <w:color w:val="auto"/>
                <w:sz w:val="18"/>
                <w:szCs w:val="18"/>
                <w:highlight w:val="none"/>
              </w:rPr>
            </w:pPr>
            <w:bookmarkStart w:id="30" w:name="OLE_LINK50"/>
            <w:r>
              <w:rPr>
                <w:rFonts w:hint="eastAsia" w:ascii="宋体" w:hAnsi="宋体" w:eastAsia="宋体" w:cs="宋体"/>
                <w:color w:val="auto"/>
                <w:sz w:val="18"/>
                <w:szCs w:val="18"/>
                <w:highlight w:val="none"/>
                <w:lang w:val="en-US" w:eastAsia="zh-CN"/>
              </w:rPr>
              <w:t>5.9.3.1</w:t>
            </w:r>
            <w:r>
              <w:rPr>
                <w:rFonts w:hint="eastAsia" w:ascii="宋体" w:hAnsi="宋体" w:eastAsia="宋体" w:cs="宋体"/>
                <w:color w:val="auto"/>
                <w:sz w:val="18"/>
                <w:szCs w:val="18"/>
                <w:highlight w:val="none"/>
              </w:rPr>
              <w:t>烤牛肉饼</w:t>
            </w:r>
          </w:p>
          <w:p>
            <w:pPr>
              <w:keepNext w:val="0"/>
              <w:keepLines w:val="0"/>
              <w:pageBreakBefore w:val="0"/>
              <w:kinsoku/>
              <w:wordWrap/>
              <w:overflowPunct/>
              <w:topLinePunct w:val="0"/>
              <w:bidi w:val="0"/>
              <w:ind w:firstLine="420"/>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电烤箱进行烤牛肉饼试验时，没有血渍熟的均匀，表面褐色的状态良好。</w:t>
            </w:r>
          </w:p>
          <w:p>
            <w:pPr>
              <w:pStyle w:val="44"/>
              <w:keepNext w:val="0"/>
              <w:keepLines w:val="0"/>
              <w:pageBreakBefore w:val="0"/>
              <w:numPr>
                <w:numId w:val="0"/>
              </w:numPr>
              <w:kinsoku/>
              <w:wordWrap/>
              <w:overflowPunct/>
              <w:topLinePunct w:val="0"/>
              <w:bidi w:val="0"/>
              <w:spacing w:beforeLines="0" w:afterLines="0"/>
              <w:ind w:leftChars="0"/>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5.9.3.2</w:t>
            </w:r>
            <w:r>
              <w:rPr>
                <w:rFonts w:hint="eastAsia" w:ascii="宋体" w:hAnsi="宋体" w:eastAsia="宋体" w:cs="宋体"/>
                <w:color w:val="auto"/>
                <w:sz w:val="18"/>
                <w:szCs w:val="18"/>
                <w:highlight w:val="none"/>
              </w:rPr>
              <w:t>烤鸡</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ind w:firstLine="360" w:firstLineChars="200"/>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highlight w:val="none"/>
              </w:rPr>
              <w:t>电烤箱进行烤鸡试验时，温度80 ℃～95</w:t>
            </w:r>
            <w:bookmarkStart w:id="31" w:name="OLE_LINK25"/>
            <w:r>
              <w:rPr>
                <w:rFonts w:hint="eastAsia" w:ascii="宋体" w:hAnsi="宋体" w:eastAsia="宋体" w:cs="宋体"/>
                <w:color w:val="auto"/>
                <w:sz w:val="18"/>
                <w:szCs w:val="18"/>
                <w:highlight w:val="none"/>
              </w:rPr>
              <w:t xml:space="preserve"> ℃</w:t>
            </w:r>
            <w:bookmarkEnd w:id="31"/>
            <w:r>
              <w:rPr>
                <w:rFonts w:hint="eastAsia" w:ascii="宋体" w:hAnsi="宋体" w:eastAsia="宋体" w:cs="宋体"/>
                <w:color w:val="auto"/>
                <w:sz w:val="18"/>
                <w:szCs w:val="18"/>
                <w:highlight w:val="none"/>
              </w:rPr>
              <w:t>,鸡皮呈均匀的金黄色；鸡肉熟透，口感滑嫩，没有不熟或过熟的部分。</w:t>
            </w:r>
            <w:bookmarkEnd w:id="30"/>
          </w:p>
        </w:tc>
        <w:tc>
          <w:tcPr>
            <w:tcW w:w="1341"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rPr>
            </w:pPr>
            <w:r>
              <w:rPr>
                <w:rFonts w:hint="eastAsia" w:ascii="宋体" w:hAnsi="宋体" w:eastAsia="宋体" w:cs="宋体"/>
                <w:color w:val="auto"/>
                <w:spacing w:val="0"/>
                <w:sz w:val="18"/>
                <w:szCs w:val="18"/>
                <w:shd w:val="clear" w:color="auto" w:fill="auto"/>
                <w:lang w:val="en-US" w:eastAsia="zh-CN"/>
              </w:rPr>
              <w:t>——</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305"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502" w:type="pct"/>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en-US" w:eastAsia="zh-CN"/>
              </w:rPr>
            </w:pPr>
            <w:r>
              <w:rPr>
                <w:rFonts w:hint="eastAsia" w:ascii="宋体" w:hAnsi="宋体" w:eastAsia="宋体" w:cs="宋体"/>
                <w:color w:val="auto"/>
                <w:spacing w:val="0"/>
                <w:sz w:val="18"/>
                <w:szCs w:val="18"/>
                <w:shd w:val="clear" w:color="auto" w:fill="auto"/>
                <w:lang w:val="en-US" w:eastAsia="zh-CN"/>
              </w:rPr>
              <w:t>耐久性</w:t>
            </w:r>
          </w:p>
        </w:tc>
        <w:tc>
          <w:tcPr>
            <w:tcW w:w="2425" w:type="pct"/>
            <w:gridSpan w:val="2"/>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5.12.3</w:t>
            </w:r>
            <w:r>
              <w:rPr>
                <w:rFonts w:hint="eastAsia" w:ascii="宋体" w:hAnsi="宋体" w:eastAsia="宋体" w:cs="宋体"/>
                <w:color w:val="auto"/>
                <w:sz w:val="18"/>
                <w:szCs w:val="18"/>
                <w:highlight w:val="none"/>
              </w:rPr>
              <w:t>电子式电烤箱按键的寿命不应低于100000个循环</w:t>
            </w:r>
            <w:r>
              <w:rPr>
                <w:rFonts w:hint="eastAsia" w:ascii="宋体" w:hAnsi="宋体" w:eastAsia="宋体" w:cs="宋体"/>
                <w:color w:val="auto"/>
                <w:sz w:val="18"/>
                <w:szCs w:val="18"/>
                <w:highlight w:val="none"/>
                <w:lang w:eastAsia="zh-CN"/>
              </w:rPr>
              <w:t>。</w:t>
            </w:r>
          </w:p>
        </w:tc>
        <w:tc>
          <w:tcPr>
            <w:tcW w:w="1341"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rPr>
            </w:pPr>
            <w:r>
              <w:rPr>
                <w:rFonts w:hint="eastAsia" w:ascii="宋体" w:hAnsi="宋体" w:eastAsia="宋体" w:cs="宋体"/>
                <w:color w:val="auto"/>
                <w:spacing w:val="0"/>
                <w:sz w:val="18"/>
                <w:szCs w:val="18"/>
                <w:shd w:val="clear" w:color="auto" w:fill="auto"/>
                <w:lang w:val="en-US" w:eastAsia="zh-CN"/>
              </w:rPr>
              <w:t>——</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305"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502" w:type="pct"/>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en-US" w:eastAsia="zh-CN"/>
              </w:rPr>
            </w:pPr>
            <w:r>
              <w:rPr>
                <w:rFonts w:hint="eastAsia" w:ascii="宋体" w:hAnsi="宋体" w:eastAsia="宋体" w:cs="宋体"/>
                <w:color w:val="auto"/>
                <w:sz w:val="18"/>
                <w:szCs w:val="18"/>
                <w:highlight w:val="none"/>
              </w:rPr>
              <w:t>噪声</w:t>
            </w:r>
          </w:p>
        </w:tc>
        <w:tc>
          <w:tcPr>
            <w:tcW w:w="2425" w:type="pct"/>
            <w:gridSpan w:val="2"/>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5.13.1</w:t>
            </w:r>
            <w:r>
              <w:rPr>
                <w:rFonts w:hint="eastAsia" w:ascii="宋体" w:hAnsi="宋体" w:eastAsia="宋体" w:cs="宋体"/>
                <w:color w:val="auto"/>
                <w:sz w:val="18"/>
                <w:szCs w:val="18"/>
                <w:highlight w:val="none"/>
              </w:rPr>
              <w:t>不带风机烤箱噪声声功率级应不大于60 dB（A），运行无异响。</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5.13.2</w:t>
            </w:r>
            <w:r>
              <w:rPr>
                <w:rFonts w:hint="eastAsia" w:ascii="宋体" w:hAnsi="宋体" w:eastAsia="宋体" w:cs="宋体"/>
                <w:color w:val="auto"/>
                <w:sz w:val="18"/>
                <w:szCs w:val="18"/>
                <w:highlight w:val="none"/>
              </w:rPr>
              <w:t>带风机烤箱噪声声功率级应不大于65 dB（A），运行无异响。</w:t>
            </w:r>
          </w:p>
        </w:tc>
        <w:tc>
          <w:tcPr>
            <w:tcW w:w="1341"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rPr>
            </w:pPr>
            <w:r>
              <w:rPr>
                <w:rFonts w:hint="eastAsia" w:ascii="宋体" w:hAnsi="宋体" w:eastAsia="宋体" w:cs="宋体"/>
                <w:color w:val="auto"/>
                <w:spacing w:val="0"/>
                <w:sz w:val="18"/>
                <w:szCs w:val="18"/>
                <w:shd w:val="clear" w:color="auto" w:fill="auto"/>
                <w:lang w:val="en-US" w:eastAsia="zh-CN"/>
              </w:rPr>
              <w:t>——</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305"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zh-CN" w:eastAsia="zh-CN"/>
              </w:rPr>
            </w:pPr>
          </w:p>
        </w:tc>
        <w:tc>
          <w:tcPr>
            <w:tcW w:w="502" w:type="pct"/>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0"/>
                <w:sz w:val="18"/>
                <w:szCs w:val="18"/>
                <w:shd w:val="clear" w:color="auto" w:fill="auto"/>
                <w:lang w:val="en-US" w:eastAsia="zh-CN"/>
              </w:rPr>
            </w:pPr>
            <w:bookmarkStart w:id="32" w:name="OLE_LINK14"/>
            <w:r>
              <w:rPr>
                <w:rFonts w:hint="eastAsia" w:ascii="宋体" w:hAnsi="宋体" w:eastAsia="宋体" w:cs="宋体"/>
                <w:color w:val="auto"/>
                <w:sz w:val="18"/>
                <w:szCs w:val="18"/>
                <w:highlight w:val="none"/>
              </w:rPr>
              <w:t>容积偏差</w:t>
            </w:r>
            <w:bookmarkEnd w:id="32"/>
          </w:p>
        </w:tc>
        <w:tc>
          <w:tcPr>
            <w:tcW w:w="2425" w:type="pct"/>
            <w:gridSpan w:val="2"/>
            <w:vAlign w:val="center"/>
          </w:tcPr>
          <w:p>
            <w:pPr>
              <w:keepNext w:val="0"/>
              <w:keepLines w:val="0"/>
              <w:pageBreakBefore w:val="0"/>
              <w:kinsoku/>
              <w:wordWrap/>
              <w:overflowPunct/>
              <w:topLinePunct w:val="0"/>
              <w:autoSpaceDE w:val="0"/>
              <w:autoSpaceDN w:val="0"/>
              <w:bidi w:val="0"/>
              <w:adjustRightInd/>
              <w:snapToGrid/>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5.14</w:t>
            </w:r>
            <w:r>
              <w:rPr>
                <w:rFonts w:hint="eastAsia" w:ascii="宋体" w:hAnsi="宋体" w:eastAsia="宋体" w:cs="宋体"/>
                <w:color w:val="auto"/>
                <w:sz w:val="18"/>
                <w:szCs w:val="18"/>
                <w:highlight w:val="none"/>
              </w:rPr>
              <w:t>电烤箱的容积偏差应符合以下要求：</w:t>
            </w:r>
          </w:p>
          <w:p>
            <w:pPr>
              <w:pStyle w:val="22"/>
              <w:keepNext w:val="0"/>
              <w:keepLines w:val="0"/>
              <w:pageBreakBefore w:val="0"/>
              <w:numPr>
                <w:ilvl w:val="0"/>
                <w:numId w:val="11"/>
              </w:numPr>
              <w:kinsoku/>
              <w:wordWrap/>
              <w:overflowPunct/>
              <w:topLinePunct w:val="0"/>
              <w:autoSpaceDE w:val="0"/>
              <w:autoSpaceDN w:val="0"/>
              <w:bidi w:val="0"/>
              <w:adjustRightInd/>
              <w:snapToGrid/>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对于额定容积</w:t>
            </w:r>
            <w:bookmarkStart w:id="33" w:name="OLE_LINK27"/>
            <w:r>
              <w:rPr>
                <w:rFonts w:hint="eastAsia" w:ascii="宋体" w:hAnsi="宋体" w:eastAsia="宋体" w:cs="宋体"/>
                <w:color w:val="auto"/>
                <w:sz w:val="18"/>
                <w:szCs w:val="18"/>
                <w:highlight w:val="none"/>
              </w:rPr>
              <w:t>≤</w:t>
            </w:r>
            <w:bookmarkEnd w:id="33"/>
            <w:r>
              <w:rPr>
                <w:rFonts w:hint="eastAsia" w:ascii="宋体" w:hAnsi="宋体" w:eastAsia="宋体" w:cs="宋体"/>
                <w:color w:val="auto"/>
                <w:sz w:val="18"/>
                <w:szCs w:val="18"/>
                <w:highlight w:val="none"/>
              </w:rPr>
              <w:t>10 L的电烤箱：±1 L；</w:t>
            </w:r>
          </w:p>
          <w:p>
            <w:pPr>
              <w:pStyle w:val="22"/>
              <w:keepNext w:val="0"/>
              <w:keepLines w:val="0"/>
              <w:pageBreakBefore w:val="0"/>
              <w:numPr>
                <w:ilvl w:val="0"/>
                <w:numId w:val="11"/>
              </w:numPr>
              <w:kinsoku/>
              <w:wordWrap/>
              <w:overflowPunct/>
              <w:topLinePunct w:val="0"/>
              <w:autoSpaceDE w:val="0"/>
              <w:autoSpaceDN w:val="0"/>
              <w:bidi w:val="0"/>
              <w:adjustRightInd/>
              <w:snapToGrid/>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对于额定容积＞10 L的电烤箱：≤10%的额定容积。</w:t>
            </w:r>
          </w:p>
        </w:tc>
        <w:tc>
          <w:tcPr>
            <w:tcW w:w="1341"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val="en-US" w:eastAsia="zh-CN"/>
              </w:rPr>
            </w:pPr>
            <w:r>
              <w:rPr>
                <w:rFonts w:hint="eastAsia" w:ascii="宋体" w:hAnsi="宋体" w:eastAsia="宋体" w:cs="宋体"/>
                <w:color w:val="auto"/>
                <w:spacing w:val="0"/>
                <w:sz w:val="18"/>
                <w:szCs w:val="18"/>
                <w:shd w:val="clear" w:color="auto" w:fill="auto"/>
                <w:lang w:val="en-US" w:eastAsia="zh-CN"/>
              </w:rPr>
              <w:t>——</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color w:val="auto"/>
                <w:spacing w:val="0"/>
                <w:sz w:val="18"/>
                <w:szCs w:val="18"/>
                <w:shd w:val="clear" w:color="auto" w:fill="auto"/>
                <w:lang w:eastAsia="zh-CN"/>
              </w:rPr>
              <w:t>新增</w:t>
            </w:r>
          </w:p>
        </w:tc>
      </w:tr>
    </w:tbl>
    <w:p>
      <w:pPr>
        <w:keepNext w:val="0"/>
        <w:keepLines w:val="0"/>
        <w:pageBreakBefore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标准先进性说明：</w:t>
      </w:r>
    </w:p>
    <w:p>
      <w:pPr>
        <w:keepNext w:val="0"/>
        <w:keepLines w:val="0"/>
        <w:pageBreakBefore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bCs/>
          <w:sz w:val="28"/>
          <w:szCs w:val="28"/>
          <w:lang w:val="zh-CN" w:eastAsia="zh-CN"/>
        </w:rPr>
      </w:pPr>
      <w:bookmarkStart w:id="34" w:name="_Hlk161677665"/>
      <w:r>
        <w:rPr>
          <w:rFonts w:hint="eastAsia" w:ascii="仿宋" w:hAnsi="仿宋" w:eastAsia="仿宋" w:cs="仿宋"/>
          <w:bCs/>
          <w:sz w:val="28"/>
          <w:szCs w:val="28"/>
          <w:lang w:eastAsia="zh-CN"/>
        </w:rPr>
        <w:t>1）</w:t>
      </w:r>
      <w:r>
        <w:rPr>
          <w:rFonts w:hint="eastAsia" w:ascii="仿宋" w:hAnsi="仿宋" w:eastAsia="仿宋" w:cs="仿宋"/>
          <w:bCs/>
          <w:sz w:val="28"/>
          <w:szCs w:val="28"/>
          <w:lang w:val="zh-CN" w:eastAsia="zh-CN"/>
        </w:rPr>
        <w:t>电磁兼容、安全要求：反映产品确保使用环境和使用者的安全要求。</w:t>
      </w:r>
    </w:p>
    <w:p>
      <w:pPr>
        <w:keepNext w:val="0"/>
        <w:keepLines w:val="0"/>
        <w:pageBreakBefore w:val="0"/>
        <w:kinsoku/>
        <w:wordWrap/>
        <w:overflowPunct/>
        <w:topLinePunct w:val="0"/>
        <w:autoSpaceDE w:val="0"/>
        <w:autoSpaceDN w:val="0"/>
        <w:bidi w:val="0"/>
        <w:adjustRightInd/>
        <w:snapToGrid/>
        <w:spacing w:line="360" w:lineRule="auto"/>
        <w:ind w:firstLine="560" w:firstLineChars="200"/>
        <w:textAlignment w:val="auto"/>
        <w:rPr>
          <w:rFonts w:hint="default" w:ascii="仿宋" w:hAnsi="仿宋" w:eastAsia="仿宋" w:cs="仿宋"/>
          <w:bCs/>
          <w:sz w:val="28"/>
          <w:szCs w:val="28"/>
          <w:lang w:val="en-US" w:eastAsia="zh-CN"/>
        </w:rPr>
      </w:pPr>
      <w:r>
        <w:rPr>
          <w:rFonts w:hint="eastAsia" w:ascii="仿宋" w:hAnsi="仿宋" w:eastAsia="仿宋" w:cs="仿宋"/>
          <w:bCs/>
          <w:sz w:val="28"/>
          <w:szCs w:val="28"/>
          <w:lang w:eastAsia="zh-CN"/>
        </w:rPr>
        <w:t>理由说明：电磁兼容优良的家用电烤箱能保证产品使用不会受到外界电磁的干扰，同时也能确保自身发出电磁不会对周围产品使用生产不利影响，是国内外对电气电器产品的要求。电气安全直接保障使用者的完全，确保社会公共安全</w:t>
      </w:r>
      <w:r>
        <w:rPr>
          <w:rFonts w:hint="eastAsia" w:ascii="仿宋" w:hAnsi="仿宋" w:eastAsia="仿宋" w:cs="仿宋"/>
          <w:bCs/>
          <w:sz w:val="28"/>
          <w:szCs w:val="28"/>
          <w:lang w:val="zh-CN" w:eastAsia="zh-CN"/>
        </w:rPr>
        <w:t>。这两项技术指标的引用的标准是等同采用了国际标准，电烤箱这两项安全指标的稳定性也是产品先进性的体现，也是其它先进性指标具有可行性的前提</w:t>
      </w:r>
      <w:r>
        <w:rPr>
          <w:rFonts w:hint="eastAsia" w:ascii="仿宋" w:hAnsi="仿宋" w:eastAsia="仿宋" w:cs="仿宋"/>
          <w:bCs/>
          <w:sz w:val="28"/>
          <w:szCs w:val="28"/>
          <w:lang w:eastAsia="zh-CN"/>
        </w:rPr>
        <w:t>，以确保产品工作能力、质量</w:t>
      </w:r>
      <w:r>
        <w:rPr>
          <w:rFonts w:hint="eastAsia" w:ascii="仿宋" w:hAnsi="仿宋" w:eastAsia="仿宋" w:cs="仿宋"/>
          <w:bCs/>
          <w:sz w:val="28"/>
          <w:szCs w:val="28"/>
          <w:lang w:val="en-US" w:eastAsia="zh-CN"/>
        </w:rPr>
        <w:t>和可靠性的保障和提升。</w:t>
      </w:r>
    </w:p>
    <w:p>
      <w:pPr>
        <w:keepNext w:val="0"/>
        <w:keepLines w:val="0"/>
        <w:pageBreakBefore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w:t>
      </w:r>
      <w:bookmarkStart w:id="35" w:name="OLE_LINK28"/>
      <w:r>
        <w:rPr>
          <w:rFonts w:hint="eastAsia" w:ascii="仿宋" w:hAnsi="仿宋" w:eastAsia="仿宋" w:cs="仿宋"/>
          <w:bCs/>
          <w:sz w:val="28"/>
          <w:szCs w:val="28"/>
          <w:lang w:val="en-US" w:eastAsia="zh-CN"/>
        </w:rPr>
        <w:t>操作部件性能、</w:t>
      </w:r>
      <w:r>
        <w:rPr>
          <w:rFonts w:hint="eastAsia" w:ascii="仿宋" w:hAnsi="仿宋" w:eastAsia="仿宋" w:cs="仿宋"/>
          <w:bCs/>
          <w:sz w:val="28"/>
          <w:szCs w:val="28"/>
          <w:lang w:val="zh-CN" w:eastAsia="zh-CN"/>
        </w:rPr>
        <w:t>温度控制性能、烹饪性能、升温时间、旋转烤叉性能、</w:t>
      </w:r>
      <w:r>
        <w:rPr>
          <w:rFonts w:hint="eastAsia" w:ascii="仿宋" w:hAnsi="仿宋" w:eastAsia="仿宋" w:cs="仿宋"/>
          <w:bCs/>
          <w:sz w:val="28"/>
          <w:szCs w:val="28"/>
          <w:lang w:val="zh-CN" w:eastAsia="zh-CN"/>
        </w:rPr>
        <w:t>耐久性噪声</w:t>
      </w:r>
      <w:bookmarkEnd w:id="35"/>
      <w:r>
        <w:rPr>
          <w:rFonts w:hint="eastAsia" w:ascii="仿宋" w:hAnsi="仿宋" w:eastAsia="仿宋" w:cs="仿宋"/>
          <w:bCs/>
          <w:sz w:val="28"/>
          <w:szCs w:val="28"/>
          <w:lang w:val="zh-CN" w:eastAsia="zh-CN"/>
        </w:rPr>
        <w:t>、容积偏差</w:t>
      </w:r>
      <w:r>
        <w:rPr>
          <w:rFonts w:hint="eastAsia" w:ascii="仿宋" w:hAnsi="仿宋" w:eastAsia="仿宋" w:cs="仿宋"/>
          <w:bCs/>
          <w:sz w:val="28"/>
          <w:szCs w:val="28"/>
          <w:lang w:val="en-US" w:eastAsia="zh-CN"/>
        </w:rPr>
        <w:t>：</w:t>
      </w:r>
      <w:r>
        <w:rPr>
          <w:rFonts w:hint="eastAsia" w:ascii="仿宋" w:hAnsi="仿宋" w:eastAsia="仿宋" w:cs="仿宋"/>
          <w:bCs/>
          <w:sz w:val="28"/>
          <w:szCs w:val="28"/>
          <w:lang w:val="zh-CN" w:eastAsia="zh-CN"/>
        </w:rPr>
        <w:t>反映产品结构、材料和使用性能、功能优良</w:t>
      </w:r>
    </w:p>
    <w:p>
      <w:pPr>
        <w:keepNext w:val="0"/>
        <w:keepLines w:val="0"/>
        <w:pageBreakBefore w:val="0"/>
        <w:kinsoku/>
        <w:wordWrap/>
        <w:overflowPunct/>
        <w:topLinePunct w:val="0"/>
        <w:autoSpaceDE w:val="0"/>
        <w:autoSpaceDN w:val="0"/>
        <w:bidi w:val="0"/>
        <w:adjustRightInd/>
        <w:snapToGrid/>
        <w:spacing w:line="360" w:lineRule="auto"/>
        <w:ind w:firstLine="560" w:firstLineChars="200"/>
        <w:textAlignment w:val="auto"/>
        <w:rPr>
          <w:rFonts w:hint="default" w:ascii="仿宋" w:hAnsi="仿宋" w:eastAsia="仿宋" w:cs="仿宋"/>
          <w:bCs/>
          <w:sz w:val="28"/>
          <w:szCs w:val="28"/>
          <w:lang w:val="en-US" w:eastAsia="zh-CN"/>
        </w:rPr>
      </w:pPr>
      <w:r>
        <w:rPr>
          <w:rFonts w:hint="eastAsia" w:ascii="仿宋" w:hAnsi="仿宋" w:eastAsia="仿宋" w:cs="仿宋"/>
          <w:bCs/>
          <w:sz w:val="28"/>
          <w:szCs w:val="28"/>
          <w:lang w:val="en-US" w:eastAsia="zh-CN"/>
        </w:rPr>
        <w:t>这些使用和功能性指标是消费者和市场上最关心的关键和核心指标，是企业提高市场竞争力的核心，是</w:t>
      </w:r>
      <w:bookmarkStart w:id="36" w:name="OLE_LINK22"/>
      <w:r>
        <w:rPr>
          <w:rFonts w:hint="eastAsia" w:ascii="仿宋" w:hAnsi="仿宋" w:eastAsia="仿宋" w:cs="仿宋"/>
          <w:bCs/>
          <w:sz w:val="28"/>
          <w:szCs w:val="28"/>
          <w:lang w:val="en-US" w:eastAsia="zh-CN"/>
        </w:rPr>
        <w:t>家用</w:t>
      </w:r>
      <w:bookmarkStart w:id="37" w:name="OLE_LINK21"/>
      <w:r>
        <w:rPr>
          <w:rFonts w:hint="eastAsia" w:ascii="仿宋" w:hAnsi="仿宋" w:eastAsia="仿宋" w:cs="仿宋"/>
          <w:bCs/>
          <w:sz w:val="28"/>
          <w:szCs w:val="28"/>
          <w:lang w:val="en-US" w:eastAsia="zh-CN"/>
        </w:rPr>
        <w:t>电烤箱</w:t>
      </w:r>
      <w:bookmarkEnd w:id="36"/>
      <w:bookmarkEnd w:id="37"/>
      <w:r>
        <w:rPr>
          <w:rFonts w:hint="eastAsia" w:ascii="仿宋" w:hAnsi="仿宋" w:eastAsia="仿宋" w:cs="仿宋"/>
          <w:bCs/>
          <w:sz w:val="28"/>
          <w:szCs w:val="28"/>
          <w:lang w:val="en-US" w:eastAsia="zh-CN"/>
        </w:rPr>
        <w:t>产品技术提升的难点和痛点，也是佛山市家用电烤箱能占据国内外市场的法宝。这些性能指标的提高并优于或新增于国标、行标，将为促进佛山市家用电烤箱行业的高质量发展并引领行业的发展具有决定性作用，极大促进企业的市场品牌效应，</w:t>
      </w:r>
      <w:r>
        <w:rPr>
          <w:rFonts w:hint="eastAsia" w:ascii="仿宋" w:hAnsi="仿宋" w:eastAsia="仿宋" w:cs="仿宋"/>
          <w:bCs/>
          <w:sz w:val="28"/>
          <w:szCs w:val="28"/>
          <w:lang w:eastAsia="zh-CN"/>
        </w:rPr>
        <w:t>是国家推进产品更新换代和绿色及节能降耗发展的新质指标。</w:t>
      </w:r>
    </w:p>
    <w:p>
      <w:pPr>
        <w:pStyle w:val="16"/>
        <w:keepNext w:val="0"/>
        <w:keepLines w:val="0"/>
        <w:pageBreakBefore w:val="0"/>
        <w:kinsoku/>
        <w:wordWrap/>
        <w:overflowPunct/>
        <w:topLinePunct w:val="0"/>
        <w:autoSpaceDE w:val="0"/>
        <w:autoSpaceDN w:val="0"/>
        <w:bidi w:val="0"/>
        <w:adjustRightInd/>
        <w:snapToGrid/>
        <w:spacing w:line="360" w:lineRule="auto"/>
        <w:ind w:firstLine="562"/>
        <w:textAlignment w:val="auto"/>
        <w:rPr>
          <w:rFonts w:ascii="仿宋" w:hAnsi="仿宋" w:eastAsia="仿宋" w:cs="仿宋"/>
          <w:bCs/>
          <w:sz w:val="28"/>
          <w:szCs w:val="28"/>
        </w:rPr>
      </w:pPr>
      <w:r>
        <w:rPr>
          <w:rFonts w:hint="eastAsia" w:ascii="仿宋" w:hAnsi="仿宋" w:eastAsia="仿宋" w:cs="仿宋"/>
          <w:b/>
          <w:sz w:val="28"/>
          <w:szCs w:val="28"/>
          <w:lang w:val="en-US" w:eastAsia="zh-CN"/>
        </w:rPr>
        <w:t>3</w:t>
      </w:r>
      <w:r>
        <w:rPr>
          <w:rFonts w:hint="eastAsia" w:ascii="仿宋" w:hAnsi="仿宋" w:eastAsia="仿宋" w:cs="仿宋"/>
          <w:bCs/>
          <w:sz w:val="28"/>
          <w:szCs w:val="28"/>
        </w:rPr>
        <w:t>）</w:t>
      </w:r>
      <w:r>
        <w:rPr>
          <w:rFonts w:hint="eastAsia" w:ascii="仿宋" w:hAnsi="仿宋" w:eastAsia="仿宋" w:cs="仿宋"/>
          <w:bCs/>
          <w:sz w:val="28"/>
          <w:szCs w:val="28"/>
          <w:lang w:val="zh-CN" w:eastAsia="zh-CN"/>
        </w:rPr>
        <w:t>限用物质、关机功耗、待机功耗</w:t>
      </w:r>
      <w:r>
        <w:rPr>
          <w:rFonts w:hint="eastAsia" w:ascii="仿宋" w:hAnsi="仿宋" w:eastAsia="仿宋" w:cs="仿宋"/>
          <w:bCs/>
          <w:sz w:val="28"/>
          <w:szCs w:val="28"/>
        </w:rPr>
        <w:t>：反映产品</w:t>
      </w:r>
      <w:r>
        <w:rPr>
          <w:rFonts w:hint="eastAsia" w:ascii="仿宋" w:hAnsi="仿宋" w:eastAsia="仿宋" w:cs="仿宋"/>
          <w:bCs/>
          <w:sz w:val="28"/>
          <w:szCs w:val="28"/>
          <w:lang w:eastAsia="zh-CN"/>
        </w:rPr>
        <w:t>绿色</w:t>
      </w:r>
      <w:r>
        <w:rPr>
          <w:rFonts w:hint="eastAsia" w:ascii="仿宋" w:hAnsi="仿宋" w:eastAsia="仿宋" w:cs="仿宋"/>
          <w:bCs/>
          <w:sz w:val="28"/>
          <w:szCs w:val="28"/>
        </w:rPr>
        <w:t>环保</w:t>
      </w:r>
      <w:r>
        <w:rPr>
          <w:rFonts w:hint="eastAsia" w:ascii="仿宋" w:hAnsi="仿宋" w:eastAsia="仿宋" w:cs="仿宋"/>
          <w:bCs/>
          <w:sz w:val="28"/>
          <w:szCs w:val="28"/>
          <w:lang w:eastAsia="zh-CN"/>
        </w:rPr>
        <w:t>和节能</w:t>
      </w:r>
      <w:r>
        <w:rPr>
          <w:rFonts w:hint="eastAsia" w:ascii="仿宋" w:hAnsi="仿宋" w:eastAsia="仿宋" w:cs="仿宋"/>
          <w:bCs/>
          <w:sz w:val="28"/>
          <w:szCs w:val="28"/>
        </w:rPr>
        <w:t>属性要求。</w:t>
      </w:r>
    </w:p>
    <w:bookmarkEnd w:id="34"/>
    <w:p>
      <w:pPr>
        <w:pStyle w:val="16"/>
        <w:keepNext w:val="0"/>
        <w:keepLines w:val="0"/>
        <w:pageBreakBefore w:val="0"/>
        <w:kinsoku/>
        <w:wordWrap/>
        <w:overflowPunct/>
        <w:topLinePunct w:val="0"/>
        <w:autoSpaceDE w:val="0"/>
        <w:autoSpaceDN w:val="0"/>
        <w:bidi w:val="0"/>
        <w:adjustRightInd/>
        <w:snapToGrid/>
        <w:spacing w:line="360" w:lineRule="auto"/>
        <w:ind w:firstLine="560"/>
        <w:textAlignment w:val="auto"/>
        <w:rPr>
          <w:rFonts w:hAnsi="宋体" w:cs="宋体"/>
          <w:kern w:val="2"/>
          <w:szCs w:val="21"/>
        </w:rPr>
      </w:pPr>
      <w:r>
        <w:rPr>
          <w:rFonts w:hint="eastAsia" w:ascii="仿宋" w:hAnsi="仿宋" w:eastAsia="仿宋" w:cs="仿宋"/>
          <w:bCs/>
          <w:sz w:val="28"/>
          <w:szCs w:val="28"/>
        </w:rPr>
        <w:t>理由说明：随着消费者对</w:t>
      </w:r>
      <w:r>
        <w:rPr>
          <w:rFonts w:hint="eastAsia" w:ascii="仿宋" w:hAnsi="仿宋" w:eastAsia="仿宋" w:cs="仿宋"/>
          <w:bCs/>
          <w:sz w:val="28"/>
          <w:szCs w:val="28"/>
          <w:lang w:eastAsia="zh-CN"/>
        </w:rPr>
        <w:t>绿色</w:t>
      </w:r>
      <w:r>
        <w:rPr>
          <w:rFonts w:hint="eastAsia" w:ascii="仿宋" w:hAnsi="仿宋" w:eastAsia="仿宋" w:cs="仿宋"/>
          <w:bCs/>
          <w:sz w:val="28"/>
          <w:szCs w:val="28"/>
        </w:rPr>
        <w:t>环保</w:t>
      </w:r>
      <w:r>
        <w:rPr>
          <w:rFonts w:hint="eastAsia" w:ascii="仿宋" w:hAnsi="仿宋" w:eastAsia="仿宋" w:cs="仿宋"/>
          <w:bCs/>
          <w:sz w:val="28"/>
          <w:szCs w:val="28"/>
          <w:lang w:eastAsia="zh-CN"/>
        </w:rPr>
        <w:t>、节能</w:t>
      </w:r>
      <w:r>
        <w:rPr>
          <w:rFonts w:hint="eastAsia" w:ascii="仿宋" w:hAnsi="仿宋" w:eastAsia="仿宋" w:cs="仿宋"/>
          <w:bCs/>
          <w:sz w:val="28"/>
          <w:szCs w:val="28"/>
        </w:rPr>
        <w:t>关注度</w:t>
      </w:r>
      <w:r>
        <w:rPr>
          <w:rFonts w:hint="eastAsia" w:ascii="仿宋" w:hAnsi="仿宋" w:eastAsia="仿宋" w:cs="仿宋"/>
          <w:bCs/>
          <w:sz w:val="28"/>
          <w:szCs w:val="28"/>
          <w:lang w:eastAsia="zh-CN"/>
        </w:rPr>
        <w:t>的</w:t>
      </w:r>
      <w:r>
        <w:rPr>
          <w:rFonts w:hint="eastAsia" w:ascii="仿宋" w:hAnsi="仿宋" w:eastAsia="仿宋" w:cs="仿宋"/>
          <w:bCs/>
          <w:sz w:val="28"/>
          <w:szCs w:val="28"/>
        </w:rPr>
        <w:t>不断提高，具备低有害物质含量</w:t>
      </w:r>
      <w:r>
        <w:rPr>
          <w:rFonts w:hint="eastAsia" w:ascii="仿宋" w:hAnsi="仿宋" w:eastAsia="仿宋" w:cs="仿宋"/>
          <w:bCs/>
          <w:sz w:val="28"/>
          <w:szCs w:val="28"/>
          <w:lang w:eastAsia="zh-CN"/>
        </w:rPr>
        <w:t>、节能</w:t>
      </w:r>
      <w:r>
        <w:rPr>
          <w:rFonts w:hint="eastAsia" w:ascii="仿宋" w:hAnsi="仿宋" w:eastAsia="仿宋" w:cs="仿宋"/>
          <w:bCs/>
          <w:sz w:val="28"/>
          <w:szCs w:val="28"/>
        </w:rPr>
        <w:t>的产品更容易受到市场的青睐。通过满足或超越相关标准和法规的要求，产品可以获得更多消费者的信任和认可，从而增强品牌影响力和市场份额</w:t>
      </w:r>
      <w:r>
        <w:rPr>
          <w:rFonts w:hint="eastAsia" w:ascii="仿宋" w:hAnsi="仿宋" w:eastAsia="仿宋" w:cs="仿宋"/>
          <w:bCs/>
          <w:sz w:val="28"/>
          <w:szCs w:val="28"/>
          <w:lang w:eastAsia="zh-CN"/>
        </w:rPr>
        <w:t>，也是国家绿色环保和节能发展法律法规和政策要求</w:t>
      </w:r>
      <w:r>
        <w:rPr>
          <w:rFonts w:hint="eastAsia" w:ascii="仿宋" w:hAnsi="仿宋" w:eastAsia="仿宋" w:cs="仿宋"/>
          <w:bCs/>
          <w:sz w:val="28"/>
          <w:szCs w:val="28"/>
        </w:rPr>
        <w:t>。</w:t>
      </w:r>
      <w:r>
        <w:rPr>
          <w:rFonts w:hint="eastAsia" w:ascii="仿宋" w:hAnsi="仿宋" w:eastAsia="仿宋" w:cs="仿宋"/>
          <w:bCs/>
          <w:sz w:val="28"/>
          <w:szCs w:val="28"/>
          <w:lang w:eastAsia="zh-CN"/>
        </w:rPr>
        <w:t>电烤箱</w:t>
      </w:r>
      <w:r>
        <w:rPr>
          <w:rFonts w:hint="eastAsia" w:ascii="仿宋" w:hAnsi="仿宋" w:eastAsia="仿宋" w:cs="仿宋"/>
          <w:bCs/>
          <w:sz w:val="28"/>
          <w:szCs w:val="28"/>
        </w:rPr>
        <w:t>国标</w:t>
      </w:r>
      <w:r>
        <w:rPr>
          <w:rFonts w:hint="eastAsia" w:ascii="仿宋" w:hAnsi="仿宋" w:eastAsia="仿宋" w:cs="仿宋"/>
          <w:bCs/>
          <w:sz w:val="28"/>
          <w:szCs w:val="28"/>
          <w:lang w:eastAsia="zh-CN"/>
        </w:rPr>
        <w:t>、行标</w:t>
      </w:r>
      <w:r>
        <w:rPr>
          <w:rFonts w:hint="eastAsia" w:ascii="仿宋" w:hAnsi="仿宋" w:eastAsia="仿宋" w:cs="仿宋"/>
          <w:bCs/>
          <w:sz w:val="28"/>
          <w:szCs w:val="28"/>
        </w:rPr>
        <w:t>中没有规定</w:t>
      </w:r>
      <w:r>
        <w:rPr>
          <w:rFonts w:hint="eastAsia" w:ascii="仿宋" w:hAnsi="仿宋" w:eastAsia="仿宋" w:cs="仿宋"/>
          <w:bCs/>
          <w:sz w:val="28"/>
          <w:szCs w:val="28"/>
          <w:lang w:eastAsia="zh-CN"/>
        </w:rPr>
        <w:t>限用物质</w:t>
      </w:r>
      <w:r>
        <w:rPr>
          <w:rFonts w:hint="eastAsia" w:ascii="仿宋" w:hAnsi="仿宋" w:eastAsia="仿宋" w:cs="仿宋"/>
          <w:bCs/>
          <w:sz w:val="28"/>
          <w:szCs w:val="28"/>
        </w:rPr>
        <w:t>指标</w:t>
      </w:r>
      <w:r>
        <w:rPr>
          <w:rFonts w:hint="eastAsia" w:ascii="仿宋" w:hAnsi="仿宋" w:eastAsia="仿宋" w:cs="仿宋"/>
          <w:bCs/>
          <w:sz w:val="28"/>
          <w:szCs w:val="28"/>
          <w:lang w:eastAsia="zh-CN"/>
        </w:rPr>
        <w:t>的要求</w:t>
      </w:r>
      <w:r>
        <w:rPr>
          <w:rFonts w:hint="eastAsia" w:ascii="仿宋" w:hAnsi="仿宋" w:eastAsia="仿宋" w:cs="仿宋"/>
          <w:bCs/>
          <w:sz w:val="28"/>
          <w:szCs w:val="28"/>
        </w:rPr>
        <w:t>，</w:t>
      </w:r>
      <w:r>
        <w:rPr>
          <w:rFonts w:hint="eastAsia" w:ascii="仿宋" w:hAnsi="仿宋" w:eastAsia="仿宋" w:cs="仿宋"/>
          <w:bCs/>
          <w:sz w:val="28"/>
          <w:szCs w:val="28"/>
          <w:lang w:eastAsia="zh-CN"/>
        </w:rPr>
        <w:t>关机功耗和待机功耗指标优于行标要求，</w:t>
      </w:r>
      <w:r>
        <w:rPr>
          <w:rFonts w:hint="eastAsia" w:ascii="仿宋" w:hAnsi="仿宋" w:eastAsia="仿宋" w:cs="仿宋"/>
          <w:bCs/>
          <w:sz w:val="28"/>
          <w:szCs w:val="28"/>
        </w:rPr>
        <w:t>考虑到用户以及消费者特别关注此项指标，</w:t>
      </w:r>
      <w:r>
        <w:rPr>
          <w:rFonts w:hint="eastAsia" w:ascii="仿宋" w:hAnsi="仿宋" w:eastAsia="仿宋" w:cs="仿宋"/>
          <w:bCs/>
          <w:sz w:val="28"/>
          <w:szCs w:val="28"/>
          <w:lang w:eastAsia="zh-CN"/>
        </w:rPr>
        <w:t>且为国家绿色和节能产业发展的要求，</w:t>
      </w:r>
      <w:r>
        <w:rPr>
          <w:rFonts w:hint="eastAsia" w:ascii="仿宋" w:hAnsi="仿宋" w:eastAsia="仿宋" w:cs="仿宋"/>
          <w:bCs/>
          <w:sz w:val="28"/>
          <w:szCs w:val="28"/>
        </w:rPr>
        <w:t>增加</w:t>
      </w:r>
      <w:r>
        <w:rPr>
          <w:rFonts w:hint="eastAsia" w:ascii="仿宋" w:hAnsi="仿宋" w:eastAsia="仿宋" w:cs="仿宋"/>
          <w:bCs/>
          <w:sz w:val="28"/>
          <w:szCs w:val="28"/>
          <w:lang w:eastAsia="zh-CN"/>
        </w:rPr>
        <w:t>和优化</w:t>
      </w:r>
      <w:r>
        <w:rPr>
          <w:rFonts w:hint="eastAsia" w:ascii="仿宋" w:hAnsi="仿宋" w:eastAsia="仿宋" w:cs="仿宋"/>
          <w:bCs/>
          <w:sz w:val="28"/>
          <w:szCs w:val="28"/>
        </w:rPr>
        <w:t>了此</w:t>
      </w:r>
      <w:r>
        <w:rPr>
          <w:rFonts w:hint="eastAsia" w:ascii="仿宋" w:hAnsi="仿宋" w:eastAsia="仿宋" w:cs="仿宋"/>
          <w:bCs/>
          <w:sz w:val="28"/>
          <w:szCs w:val="28"/>
          <w:lang w:eastAsia="zh-CN"/>
        </w:rPr>
        <w:t>两</w:t>
      </w:r>
      <w:r>
        <w:rPr>
          <w:rFonts w:hint="eastAsia" w:ascii="仿宋" w:hAnsi="仿宋" w:eastAsia="仿宋" w:cs="仿宋"/>
          <w:bCs/>
          <w:sz w:val="28"/>
          <w:szCs w:val="28"/>
        </w:rPr>
        <w:t>项指标的考核，且</w:t>
      </w:r>
      <w:r>
        <w:rPr>
          <w:rFonts w:hint="eastAsia" w:ascii="仿宋" w:hAnsi="仿宋" w:eastAsia="仿宋" w:cs="仿宋"/>
          <w:bCs/>
          <w:sz w:val="28"/>
          <w:szCs w:val="28"/>
          <w:lang w:eastAsia="zh-CN"/>
        </w:rPr>
        <w:t>限用物质</w:t>
      </w:r>
      <w:r>
        <w:rPr>
          <w:rFonts w:hint="eastAsia" w:ascii="仿宋" w:hAnsi="仿宋" w:eastAsia="仿宋" w:cs="仿宋"/>
          <w:bCs/>
          <w:sz w:val="28"/>
          <w:szCs w:val="28"/>
        </w:rPr>
        <w:t>指标</w:t>
      </w:r>
      <w:r>
        <w:rPr>
          <w:rFonts w:hint="eastAsia" w:ascii="仿宋" w:hAnsi="仿宋" w:eastAsia="仿宋" w:cs="仿宋"/>
          <w:bCs/>
          <w:sz w:val="28"/>
          <w:szCs w:val="28"/>
          <w:lang w:eastAsia="zh-CN"/>
        </w:rPr>
        <w:t>不低于</w:t>
      </w:r>
      <w:r>
        <w:rPr>
          <w:rFonts w:hint="eastAsia" w:ascii="仿宋" w:hAnsi="仿宋" w:eastAsia="仿宋" w:cs="仿宋"/>
          <w:bCs/>
          <w:sz w:val="28"/>
          <w:szCs w:val="28"/>
        </w:rPr>
        <w:t>欧盟ROSH指令</w:t>
      </w:r>
      <w:r>
        <w:rPr>
          <w:rFonts w:hint="eastAsia" w:ascii="仿宋" w:hAnsi="仿宋" w:eastAsia="仿宋" w:cs="仿宋"/>
          <w:bCs/>
          <w:sz w:val="28"/>
          <w:szCs w:val="28"/>
          <w:lang w:eastAsia="zh-CN"/>
        </w:rPr>
        <w:t>的要求，也是是国家推进产品更新换代和绿色环保发展的新质指标。</w:t>
      </w:r>
    </w:p>
    <w:p>
      <w:pPr>
        <w:keepNext w:val="0"/>
        <w:keepLines w:val="0"/>
        <w:pageBreakBefore w:val="0"/>
        <w:widowControl/>
        <w:kinsoku/>
        <w:wordWrap/>
        <w:overflowPunct/>
        <w:topLinePunct w:val="0"/>
        <w:autoSpaceDE w:val="0"/>
        <w:autoSpaceDN w:val="0"/>
        <w:bidi w:val="0"/>
        <w:adjustRightInd/>
        <w:snapToGrid/>
        <w:spacing w:line="360" w:lineRule="auto"/>
        <w:textAlignment w:val="auto"/>
        <w:rPr>
          <w:rFonts w:ascii="黑体" w:hAnsi="宋体" w:eastAsia="黑体" w:cs="黑体"/>
          <w:sz w:val="28"/>
          <w:szCs w:val="28"/>
          <w:lang w:eastAsia="zh-CN"/>
        </w:rPr>
      </w:pPr>
      <w:r>
        <w:rPr>
          <w:rFonts w:hint="eastAsia" w:ascii="黑体" w:hAnsi="宋体" w:eastAsia="黑体" w:cs="黑体"/>
          <w:sz w:val="28"/>
          <w:szCs w:val="28"/>
          <w:lang w:eastAsia="zh-CN"/>
        </w:rPr>
        <w:t xml:space="preserve">4.2  </w:t>
      </w:r>
      <w:r>
        <w:rPr>
          <w:rFonts w:ascii="黑体" w:hAnsi="宋体" w:eastAsia="黑体" w:cs="黑体"/>
          <w:sz w:val="28"/>
          <w:szCs w:val="28"/>
          <w:lang w:eastAsia="zh-CN"/>
        </w:rPr>
        <w:t>试验方法</w:t>
      </w:r>
    </w:p>
    <w:p>
      <w:pPr>
        <w:keepNext w:val="0"/>
        <w:keepLines w:val="0"/>
        <w:pageBreakBefore w:val="0"/>
        <w:widowControl/>
        <w:kinsoku/>
        <w:wordWrap/>
        <w:overflowPunct/>
        <w:topLinePunct w:val="0"/>
        <w:autoSpaceDE w:val="0"/>
        <w:autoSpaceDN w:val="0"/>
        <w:bidi w:val="0"/>
        <w:adjustRightInd/>
        <w:snapToGrid/>
        <w:spacing w:line="360" w:lineRule="auto"/>
        <w:ind w:firstLine="560" w:firstLineChars="200"/>
        <w:textAlignment w:val="auto"/>
        <w:rPr>
          <w:rFonts w:ascii="仿宋" w:hAnsi="仿宋" w:eastAsia="仿宋" w:cs="仿宋"/>
          <w:sz w:val="28"/>
          <w:szCs w:val="28"/>
          <w:lang w:eastAsia="zh-CN"/>
        </w:rPr>
      </w:pPr>
      <w:r>
        <w:rPr>
          <w:rFonts w:hint="eastAsia" w:ascii="仿宋" w:hAnsi="仿宋" w:eastAsia="仿宋" w:cs="仿宋"/>
          <w:sz w:val="28"/>
          <w:szCs w:val="28"/>
          <w:lang w:eastAsia="zh-CN"/>
        </w:rPr>
        <w:t>本标准要求指标的试验方法均有对应的国家标准和行业标准测试方法，所以本标准的试验方法均采用相应的国家标准和行业标准测试方法进行。</w:t>
      </w:r>
    </w:p>
    <w:p>
      <w:pPr>
        <w:keepNext w:val="0"/>
        <w:keepLines w:val="0"/>
        <w:pageBreakBefore w:val="0"/>
        <w:widowControl/>
        <w:kinsoku/>
        <w:wordWrap/>
        <w:overflowPunct/>
        <w:topLinePunct w:val="0"/>
        <w:autoSpaceDE w:val="0"/>
        <w:autoSpaceDN w:val="0"/>
        <w:bidi w:val="0"/>
        <w:adjustRightInd/>
        <w:snapToGrid/>
        <w:spacing w:line="360" w:lineRule="auto"/>
        <w:textAlignment w:val="auto"/>
        <w:rPr>
          <w:rFonts w:ascii="黑体" w:hAnsi="宋体" w:eastAsia="黑体" w:cs="黑体"/>
          <w:sz w:val="28"/>
          <w:szCs w:val="28"/>
          <w:lang w:eastAsia="zh-CN"/>
        </w:rPr>
      </w:pPr>
      <w:r>
        <w:rPr>
          <w:rFonts w:hint="eastAsia" w:ascii="黑体" w:hAnsi="宋体" w:eastAsia="黑体" w:cs="黑体"/>
          <w:sz w:val="28"/>
          <w:szCs w:val="28"/>
          <w:lang w:eastAsia="zh-CN"/>
        </w:rPr>
        <w:t>4.</w:t>
      </w:r>
      <w:r>
        <w:rPr>
          <w:rFonts w:ascii="黑体" w:hAnsi="宋体" w:eastAsia="黑体" w:cs="黑体"/>
          <w:sz w:val="28"/>
          <w:szCs w:val="28"/>
          <w:lang w:eastAsia="zh-CN"/>
        </w:rPr>
        <w:t>3</w:t>
      </w:r>
      <w:r>
        <w:rPr>
          <w:rFonts w:hint="eastAsia" w:ascii="黑体" w:hAnsi="宋体" w:eastAsia="黑体" w:cs="黑体"/>
          <w:sz w:val="28"/>
          <w:szCs w:val="28"/>
          <w:lang w:eastAsia="zh-CN"/>
        </w:rPr>
        <w:t xml:space="preserve">  </w:t>
      </w:r>
      <w:r>
        <w:rPr>
          <w:rFonts w:ascii="黑体" w:hAnsi="宋体" w:eastAsia="黑体" w:cs="黑体"/>
          <w:sz w:val="28"/>
          <w:szCs w:val="28"/>
          <w:lang w:eastAsia="zh-CN"/>
        </w:rPr>
        <w:t>检验规则</w:t>
      </w:r>
    </w:p>
    <w:p>
      <w:pPr>
        <w:keepNext w:val="0"/>
        <w:keepLines w:val="0"/>
        <w:pageBreakBefore w:val="0"/>
        <w:kinsoku/>
        <w:wordWrap/>
        <w:overflowPunct/>
        <w:topLinePunct w:val="0"/>
        <w:autoSpaceDE w:val="0"/>
        <w:autoSpaceDN w:val="0"/>
        <w:bidi w:val="0"/>
        <w:adjustRightInd/>
        <w:snapToGrid/>
        <w:spacing w:line="360" w:lineRule="auto"/>
        <w:ind w:firstLine="560" w:firstLineChars="200"/>
        <w:textAlignment w:val="auto"/>
        <w:rPr>
          <w:rFonts w:ascii="仿宋" w:hAnsi="仿宋" w:eastAsia="仿宋" w:cs="仿宋"/>
          <w:sz w:val="28"/>
          <w:szCs w:val="28"/>
          <w:lang w:eastAsia="zh-CN"/>
        </w:rPr>
      </w:pPr>
      <w:r>
        <w:rPr>
          <w:rFonts w:hint="eastAsia" w:ascii="仿宋" w:hAnsi="仿宋" w:eastAsia="仿宋" w:cs="仿宋"/>
          <w:sz w:val="28"/>
          <w:szCs w:val="28"/>
          <w:lang w:eastAsia="zh-CN"/>
        </w:rPr>
        <w:t>根据产品标准的要求，兼顾生产方、买方及第三方的需求，既要保证判定的准确性又要力求可行，将判定规则分为出厂检验和型式检验，分别明确了检验项目、不合格分类及抽样方案和判定规则的确定。</w:t>
      </w:r>
    </w:p>
    <w:p>
      <w:pPr>
        <w:keepNext w:val="0"/>
        <w:keepLines w:val="0"/>
        <w:pageBreakBefore w:val="0"/>
        <w:widowControl/>
        <w:kinsoku/>
        <w:wordWrap/>
        <w:overflowPunct/>
        <w:topLinePunct w:val="0"/>
        <w:autoSpaceDE w:val="0"/>
        <w:autoSpaceDN w:val="0"/>
        <w:bidi w:val="0"/>
        <w:adjustRightInd/>
        <w:snapToGrid/>
        <w:spacing w:line="360" w:lineRule="auto"/>
        <w:textAlignment w:val="auto"/>
        <w:rPr>
          <w:rFonts w:ascii="黑体" w:hAnsi="宋体" w:eastAsia="黑体" w:cs="黑体"/>
          <w:sz w:val="28"/>
          <w:szCs w:val="28"/>
          <w:lang w:eastAsia="zh-CN"/>
        </w:rPr>
      </w:pPr>
      <w:r>
        <w:rPr>
          <w:rFonts w:hint="eastAsia" w:ascii="黑体" w:hAnsi="宋体" w:eastAsia="黑体" w:cs="黑体"/>
          <w:sz w:val="28"/>
          <w:szCs w:val="28"/>
          <w:lang w:eastAsia="zh-CN"/>
        </w:rPr>
        <w:t>4.</w:t>
      </w:r>
      <w:r>
        <w:rPr>
          <w:rFonts w:ascii="黑体" w:hAnsi="宋体" w:eastAsia="黑体" w:cs="黑体"/>
          <w:sz w:val="28"/>
          <w:szCs w:val="28"/>
          <w:lang w:eastAsia="zh-CN"/>
        </w:rPr>
        <w:t>4</w:t>
      </w:r>
      <w:r>
        <w:rPr>
          <w:rFonts w:hint="eastAsia" w:ascii="黑体" w:hAnsi="宋体" w:eastAsia="黑体" w:cs="黑体"/>
          <w:sz w:val="28"/>
          <w:szCs w:val="28"/>
          <w:lang w:eastAsia="zh-CN"/>
        </w:rPr>
        <w:t xml:space="preserve">  标志、</w:t>
      </w:r>
      <w:r>
        <w:rPr>
          <w:rFonts w:ascii="黑体" w:hAnsi="宋体" w:eastAsia="黑体" w:cs="黑体"/>
          <w:sz w:val="28"/>
          <w:szCs w:val="28"/>
          <w:lang w:eastAsia="zh-CN"/>
        </w:rPr>
        <w:t>包装、运输、贮存</w:t>
      </w:r>
    </w:p>
    <w:p>
      <w:pPr>
        <w:keepNext w:val="0"/>
        <w:keepLines w:val="0"/>
        <w:pageBreakBefore w:val="0"/>
        <w:widowControl/>
        <w:kinsoku/>
        <w:wordWrap/>
        <w:overflowPunct/>
        <w:topLinePunct w:val="0"/>
        <w:autoSpaceDE w:val="0"/>
        <w:autoSpaceDN w:val="0"/>
        <w:bidi w:val="0"/>
        <w:adjustRightInd/>
        <w:snapToGrid/>
        <w:spacing w:line="360" w:lineRule="auto"/>
        <w:ind w:firstLine="560" w:firstLineChars="200"/>
        <w:textAlignment w:val="auto"/>
        <w:rPr>
          <w:rFonts w:ascii="仿宋" w:hAnsi="仿宋" w:eastAsia="仿宋" w:cs="仿宋"/>
          <w:sz w:val="28"/>
          <w:szCs w:val="28"/>
          <w:lang w:eastAsia="zh-CN"/>
        </w:rPr>
      </w:pPr>
      <w:r>
        <w:rPr>
          <w:rFonts w:hint="eastAsia" w:ascii="仿宋" w:hAnsi="仿宋" w:eastAsia="仿宋" w:cs="仿宋"/>
          <w:sz w:val="28"/>
          <w:szCs w:val="28"/>
          <w:lang w:eastAsia="zh-CN"/>
        </w:rPr>
        <w:t>根据国家对产品的使用说明要求，标准规定了产品的使用说明应符合标准中的技术要求。</w:t>
      </w:r>
    </w:p>
    <w:p>
      <w:pPr>
        <w:keepNext w:val="0"/>
        <w:keepLines w:val="0"/>
        <w:pageBreakBefore w:val="0"/>
        <w:widowControl/>
        <w:kinsoku/>
        <w:wordWrap/>
        <w:overflowPunct/>
        <w:topLinePunct w:val="0"/>
        <w:autoSpaceDE w:val="0"/>
        <w:autoSpaceDN w:val="0"/>
        <w:bidi w:val="0"/>
        <w:adjustRightInd/>
        <w:snapToGrid/>
        <w:spacing w:line="360" w:lineRule="auto"/>
        <w:ind w:firstLine="560" w:firstLineChars="200"/>
        <w:textAlignment w:val="auto"/>
        <w:rPr>
          <w:rFonts w:ascii="仿宋" w:hAnsi="仿宋" w:eastAsia="仿宋" w:cs="仿宋"/>
          <w:sz w:val="28"/>
          <w:szCs w:val="28"/>
          <w:lang w:eastAsia="zh-CN"/>
        </w:rPr>
      </w:pPr>
      <w:r>
        <w:rPr>
          <w:rFonts w:hint="eastAsia" w:ascii="仿宋" w:hAnsi="仿宋" w:eastAsia="仿宋" w:cs="仿宋"/>
          <w:sz w:val="28"/>
          <w:szCs w:val="28"/>
          <w:lang w:eastAsia="zh-CN"/>
        </w:rPr>
        <w:t>产品包装按规定执行，运输、贮存根据产品的需要作了相应的规定。</w:t>
      </w:r>
    </w:p>
    <w:p>
      <w:pPr>
        <w:keepNext w:val="0"/>
        <w:keepLines w:val="0"/>
        <w:pageBreakBefore w:val="0"/>
        <w:widowControl/>
        <w:kinsoku/>
        <w:wordWrap/>
        <w:overflowPunct/>
        <w:topLinePunct w:val="0"/>
        <w:autoSpaceDE w:val="0"/>
        <w:autoSpaceDN w:val="0"/>
        <w:bidi w:val="0"/>
        <w:adjustRightInd/>
        <w:snapToGrid/>
        <w:spacing w:line="360" w:lineRule="auto"/>
        <w:textAlignment w:val="auto"/>
        <w:rPr>
          <w:rFonts w:ascii="黑体" w:hAnsi="宋体" w:eastAsia="黑体" w:cs="黑体"/>
          <w:sz w:val="28"/>
          <w:szCs w:val="28"/>
          <w:lang w:eastAsia="zh-CN"/>
        </w:rPr>
      </w:pPr>
      <w:r>
        <w:rPr>
          <w:rFonts w:hint="eastAsia" w:ascii="黑体" w:hAnsi="宋体" w:eastAsia="黑体" w:cs="黑体"/>
          <w:sz w:val="28"/>
          <w:szCs w:val="28"/>
          <w:lang w:eastAsia="zh-CN"/>
        </w:rPr>
        <w:t>4.5  质量承诺</w:t>
      </w:r>
    </w:p>
    <w:p>
      <w:pPr>
        <w:keepNext w:val="0"/>
        <w:keepLines w:val="0"/>
        <w:pageBreakBefore w:val="0"/>
        <w:kinsoku/>
        <w:wordWrap/>
        <w:overflowPunct/>
        <w:topLinePunct w:val="0"/>
        <w:autoSpaceDE w:val="0"/>
        <w:autoSpaceDN w:val="0"/>
        <w:bidi w:val="0"/>
        <w:adjustRightInd/>
        <w:snapToGrid/>
        <w:spacing w:line="360" w:lineRule="auto"/>
        <w:ind w:firstLine="560" w:firstLineChars="200"/>
        <w:jc w:val="both"/>
        <w:textAlignment w:val="auto"/>
        <w:rPr>
          <w:rFonts w:ascii="仿宋" w:hAnsi="仿宋" w:eastAsia="仿宋" w:cs="仿宋"/>
          <w:sz w:val="28"/>
          <w:szCs w:val="28"/>
          <w:lang w:eastAsia="zh-CN"/>
        </w:rPr>
      </w:pPr>
      <w:r>
        <w:rPr>
          <w:rFonts w:hint="eastAsia" w:ascii="仿宋" w:hAnsi="仿宋" w:eastAsia="仿宋" w:cs="仿宋"/>
          <w:sz w:val="28"/>
          <w:szCs w:val="28"/>
          <w:lang w:eastAsia="zh-CN"/>
        </w:rPr>
        <w:t>规定了产品保修期、维修服务和客户响应。</w:t>
      </w:r>
    </w:p>
    <w:p>
      <w:pPr>
        <w:keepNext w:val="0"/>
        <w:keepLines w:val="0"/>
        <w:pageBreakBefore w:val="0"/>
        <w:widowControl/>
        <w:kinsoku/>
        <w:wordWrap/>
        <w:overflowPunct/>
        <w:topLinePunct w:val="0"/>
        <w:autoSpaceDE w:val="0"/>
        <w:autoSpaceDN w:val="0"/>
        <w:bidi w:val="0"/>
        <w:adjustRightInd/>
        <w:snapToGrid/>
        <w:spacing w:line="360" w:lineRule="auto"/>
        <w:textAlignment w:val="auto"/>
        <w:rPr>
          <w:rFonts w:ascii="黑体" w:hAnsi="宋体" w:eastAsia="黑体" w:cs="黑体"/>
          <w:sz w:val="28"/>
          <w:szCs w:val="28"/>
          <w:lang w:eastAsia="zh-CN"/>
        </w:rPr>
      </w:pPr>
      <w:r>
        <w:rPr>
          <w:rFonts w:hint="eastAsia" w:ascii="黑体" w:hAnsi="宋体" w:eastAsia="黑体" w:cs="黑体"/>
          <w:sz w:val="28"/>
          <w:szCs w:val="28"/>
          <w:lang w:eastAsia="zh-CN"/>
        </w:rPr>
        <w:t>5  与现行相关法律、法规、规章及相关标准的协调性</w:t>
      </w:r>
    </w:p>
    <w:p>
      <w:pPr>
        <w:keepNext w:val="0"/>
        <w:keepLines w:val="0"/>
        <w:pageBreakBefore w:val="0"/>
        <w:widowControl/>
        <w:kinsoku/>
        <w:wordWrap/>
        <w:overflowPunct/>
        <w:topLinePunct w:val="0"/>
        <w:autoSpaceDE w:val="0"/>
        <w:autoSpaceDN w:val="0"/>
        <w:bidi w:val="0"/>
        <w:adjustRightInd/>
        <w:snapToGrid/>
        <w:spacing w:line="360" w:lineRule="auto"/>
        <w:ind w:firstLine="560" w:firstLineChars="200"/>
        <w:textAlignment w:val="auto"/>
        <w:rPr>
          <w:rFonts w:ascii="仿宋" w:hAnsi="仿宋" w:eastAsia="仿宋" w:cs="仿宋"/>
          <w:sz w:val="28"/>
          <w:szCs w:val="28"/>
          <w:lang w:eastAsia="zh-CN"/>
        </w:rPr>
      </w:pPr>
      <w:r>
        <w:rPr>
          <w:rFonts w:hint="eastAsia" w:ascii="仿宋" w:hAnsi="仿宋" w:eastAsia="仿宋" w:cs="仿宋"/>
          <w:sz w:val="28"/>
          <w:szCs w:val="28"/>
          <w:lang w:eastAsia="zh-CN"/>
        </w:rPr>
        <w:t>本标准内容符合现行法律、法规。</w:t>
      </w:r>
    </w:p>
    <w:p>
      <w:pPr>
        <w:keepNext w:val="0"/>
        <w:keepLines w:val="0"/>
        <w:pageBreakBefore w:val="0"/>
        <w:widowControl/>
        <w:kinsoku/>
        <w:wordWrap/>
        <w:overflowPunct/>
        <w:topLinePunct w:val="0"/>
        <w:autoSpaceDE w:val="0"/>
        <w:autoSpaceDN w:val="0"/>
        <w:bidi w:val="0"/>
        <w:adjustRightInd/>
        <w:snapToGrid/>
        <w:spacing w:line="360" w:lineRule="auto"/>
        <w:textAlignment w:val="auto"/>
        <w:rPr>
          <w:rFonts w:ascii="黑体" w:hAnsi="宋体" w:eastAsia="黑体" w:cs="黑体"/>
          <w:sz w:val="28"/>
          <w:szCs w:val="28"/>
          <w:lang w:eastAsia="zh-CN"/>
        </w:rPr>
      </w:pPr>
      <w:r>
        <w:rPr>
          <w:rFonts w:hint="eastAsia" w:ascii="黑体" w:hAnsi="宋体" w:eastAsia="黑体" w:cs="黑体"/>
          <w:sz w:val="28"/>
          <w:szCs w:val="28"/>
          <w:lang w:eastAsia="zh-CN"/>
        </w:rPr>
        <w:t xml:space="preserve">6  标准的实施与宣贯 </w:t>
      </w:r>
    </w:p>
    <w:p>
      <w:pPr>
        <w:keepNext w:val="0"/>
        <w:keepLines w:val="0"/>
        <w:pageBreakBefore w:val="0"/>
        <w:widowControl/>
        <w:kinsoku/>
        <w:wordWrap/>
        <w:overflowPunct/>
        <w:topLinePunct w:val="0"/>
        <w:autoSpaceDE w:val="0"/>
        <w:autoSpaceDN w:val="0"/>
        <w:bidi w:val="0"/>
        <w:adjustRightInd/>
        <w:snapToGrid/>
        <w:spacing w:line="360" w:lineRule="auto"/>
        <w:ind w:firstLine="560" w:firstLineChars="200"/>
        <w:textAlignment w:val="auto"/>
        <w:rPr>
          <w:rFonts w:ascii="仿宋" w:hAnsi="仿宋" w:eastAsia="仿宋" w:cs="仿宋"/>
          <w:sz w:val="28"/>
          <w:szCs w:val="28"/>
          <w:lang w:eastAsia="zh-CN"/>
        </w:rPr>
      </w:pPr>
      <w:r>
        <w:rPr>
          <w:rFonts w:hint="eastAsia" w:ascii="仿宋" w:hAnsi="仿宋" w:eastAsia="仿宋" w:cs="仿宋"/>
          <w:sz w:val="28"/>
          <w:szCs w:val="28"/>
          <w:lang w:eastAsia="zh-CN"/>
        </w:rPr>
        <w:t>已批准发布的佛山标准，文本由佛山市佛山标准和卓越绩效管理促进会在官方网站 （http://）上全文公布，供社会免费查阅。鼓励相关单位在标准信息公共服务平台（http://www.cpbz.gov.cn/）上自我声明公开执行本标准。</w:t>
      </w:r>
      <w:r>
        <w:rPr>
          <w:rFonts w:ascii="仿宋" w:hAnsi="仿宋" w:eastAsia="仿宋" w:cs="仿宋"/>
          <w:sz w:val="28"/>
          <w:szCs w:val="28"/>
          <w:lang w:eastAsia="zh-CN"/>
        </w:rPr>
        <w:t> </w:t>
      </w:r>
    </w:p>
    <w:p>
      <w:pPr>
        <w:keepNext w:val="0"/>
        <w:keepLines w:val="0"/>
        <w:pageBreakBefore w:val="0"/>
        <w:widowControl/>
        <w:kinsoku/>
        <w:wordWrap/>
        <w:overflowPunct/>
        <w:topLinePunct w:val="0"/>
        <w:autoSpaceDE w:val="0"/>
        <w:autoSpaceDN w:val="0"/>
        <w:bidi w:val="0"/>
        <w:adjustRightInd/>
        <w:snapToGrid/>
        <w:spacing w:line="360" w:lineRule="auto"/>
        <w:textAlignment w:val="auto"/>
        <w:rPr>
          <w:rFonts w:ascii="黑体" w:hAnsi="宋体" w:eastAsia="黑体" w:cs="黑体"/>
          <w:sz w:val="28"/>
          <w:szCs w:val="28"/>
          <w:lang w:eastAsia="zh-CN"/>
        </w:rPr>
      </w:pPr>
      <w:r>
        <w:rPr>
          <w:rFonts w:hint="eastAsia" w:ascii="黑体" w:hAnsi="宋体" w:eastAsia="黑体" w:cs="黑体"/>
          <w:sz w:val="28"/>
          <w:szCs w:val="28"/>
          <w:lang w:eastAsia="zh-CN"/>
        </w:rPr>
        <w:t xml:space="preserve">7  其他应予说明的事项 </w:t>
      </w:r>
    </w:p>
    <w:p>
      <w:pPr>
        <w:keepNext w:val="0"/>
        <w:keepLines w:val="0"/>
        <w:pageBreakBefore w:val="0"/>
        <w:widowControl/>
        <w:kinsoku/>
        <w:wordWrap/>
        <w:overflowPunct/>
        <w:topLinePunct w:val="0"/>
        <w:autoSpaceDE w:val="0"/>
        <w:autoSpaceDN w:val="0"/>
        <w:bidi w:val="0"/>
        <w:adjustRightInd/>
        <w:snapToGrid/>
        <w:spacing w:line="360" w:lineRule="auto"/>
        <w:ind w:firstLine="560" w:firstLineChars="200"/>
        <w:textAlignment w:val="auto"/>
        <w:rPr>
          <w:rFonts w:ascii="仿宋" w:hAnsi="仿宋" w:eastAsia="仿宋" w:cs="仿宋"/>
          <w:sz w:val="28"/>
          <w:szCs w:val="28"/>
          <w:lang w:eastAsia="zh-CN"/>
        </w:rPr>
      </w:pPr>
      <w:r>
        <w:rPr>
          <w:rFonts w:hint="eastAsia" w:ascii="仿宋" w:hAnsi="仿宋" w:eastAsia="仿宋" w:cs="仿宋"/>
          <w:sz w:val="28"/>
          <w:szCs w:val="28"/>
          <w:lang w:eastAsia="zh-CN"/>
        </w:rPr>
        <w:t>标准不涉及专利。</w:t>
      </w:r>
    </w:p>
    <w:p>
      <w:pPr>
        <w:keepNext w:val="0"/>
        <w:keepLines w:val="0"/>
        <w:pageBreakBefore w:val="0"/>
        <w:widowControl/>
        <w:kinsoku/>
        <w:wordWrap/>
        <w:overflowPunct/>
        <w:topLinePunct w:val="0"/>
        <w:autoSpaceDE w:val="0"/>
        <w:autoSpaceDN w:val="0"/>
        <w:bidi w:val="0"/>
        <w:adjustRightInd/>
        <w:snapToGrid/>
        <w:spacing w:line="360" w:lineRule="auto"/>
        <w:ind w:firstLine="560" w:firstLineChars="200"/>
        <w:jc w:val="right"/>
        <w:textAlignment w:val="auto"/>
        <w:rPr>
          <w:rFonts w:ascii="仿宋" w:hAnsi="仿宋" w:eastAsia="仿宋" w:cs="仿宋"/>
          <w:sz w:val="28"/>
          <w:szCs w:val="28"/>
          <w:lang w:eastAsia="zh-CN"/>
        </w:rPr>
      </w:pPr>
      <w:r>
        <w:rPr>
          <w:rFonts w:hint="eastAsia" w:ascii="仿宋" w:hAnsi="仿宋" w:eastAsia="仿宋" w:cs="仿宋"/>
          <w:sz w:val="28"/>
          <w:szCs w:val="28"/>
          <w:lang w:eastAsia="zh-CN"/>
        </w:rPr>
        <w:t>《佛山标准 家用和类似用途便携式电烤箱</w:t>
      </w:r>
      <w:r>
        <w:rPr>
          <w:rFonts w:hint="eastAsia" w:ascii="仿宋" w:hAnsi="仿宋" w:eastAsia="仿宋" w:cs="仿宋"/>
          <w:sz w:val="28"/>
          <w:szCs w:val="28"/>
          <w:lang w:eastAsia="zh-CN"/>
        </w:rPr>
        <w:t xml:space="preserve">》标准研制工作组 </w:t>
      </w:r>
    </w:p>
    <w:p>
      <w:pPr>
        <w:keepNext w:val="0"/>
        <w:keepLines w:val="0"/>
        <w:pageBreakBefore w:val="0"/>
        <w:widowControl/>
        <w:kinsoku/>
        <w:wordWrap/>
        <w:overflowPunct/>
        <w:topLinePunct w:val="0"/>
        <w:autoSpaceDE w:val="0"/>
        <w:autoSpaceDN w:val="0"/>
        <w:bidi w:val="0"/>
        <w:adjustRightInd/>
        <w:snapToGrid/>
        <w:spacing w:line="360" w:lineRule="auto"/>
        <w:ind w:right="1120" w:firstLine="560" w:firstLineChars="200"/>
        <w:jc w:val="right"/>
        <w:textAlignment w:val="auto"/>
        <w:rPr>
          <w:rFonts w:ascii="仿宋" w:hAnsi="仿宋" w:eastAsia="仿宋" w:cs="仿宋"/>
          <w:sz w:val="28"/>
          <w:szCs w:val="28"/>
          <w:lang w:eastAsia="zh-CN"/>
        </w:rPr>
      </w:pPr>
      <w:r>
        <w:rPr>
          <w:rFonts w:hint="eastAsia" w:ascii="仿宋" w:hAnsi="仿宋" w:eastAsia="仿宋" w:cs="仿宋"/>
          <w:sz w:val="28"/>
          <w:szCs w:val="28"/>
          <w:lang w:eastAsia="zh-CN"/>
        </w:rPr>
        <w:t>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月</w:t>
      </w:r>
      <w:r>
        <w:rPr>
          <w:rFonts w:hint="default" w:ascii="仿宋" w:hAnsi="仿宋" w:eastAsia="仿宋" w:cs="仿宋"/>
          <w:sz w:val="28"/>
          <w:szCs w:val="28"/>
          <w:lang w:val="en-US" w:eastAsia="zh-CN"/>
        </w:rPr>
        <w:t>2</w:t>
      </w: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日</w:t>
      </w:r>
    </w:p>
    <w:sectPr>
      <w:footerReference r:id="rId3" w:type="default"/>
      <w:pgSz w:w="11906" w:h="16838"/>
      <w:pgMar w:top="960" w:right="1080" w:bottom="1440" w:left="1080" w:header="851" w:footer="992" w:gutter="0"/>
      <w:cols w:space="425" w:num="1"/>
      <w:docGrid w:type="lines" w:linePitch="326"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lang w:eastAsia="zh-CN"/>
      </w:rPr>
      <w:pict>
        <v:shape id="_x0000_s4097" o:spid="_x0000_s4097" o:spt="202" type="#_x0000_t202" style="position:absolute;left:0pt;margin-top:0pt;height:144pt;width:144pt;mso-position-horizontal:outside;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">
          <v:path/>
          <v:fill on="f" focussize="0,0"/>
          <v:stroke on="f" weight="0.5pt" joinstyle="miter"/>
          <v:imagedata o:title=""/>
          <o:lock v:ext="edit"/>
          <v:textbox inset="0mm,0mm,0mm,0mm" style="mso-fit-shape-to-text:t;">
            <w:txbxContent>
              <w:p>
                <w:pPr>
                  <w:pStyle w:val="7"/>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10</w:t>
                </w:r>
                <w:r>
                  <w:rPr>
                    <w:rFonts w:hint="eastAsia"/>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3C4423"/>
    <w:multiLevelType w:val="multilevel"/>
    <w:tmpl w:val="B63C4423"/>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F2EC9D27"/>
    <w:multiLevelType w:val="singleLevel"/>
    <w:tmpl w:val="F2EC9D27"/>
    <w:lvl w:ilvl="0" w:tentative="0">
      <w:start w:val="1"/>
      <w:numFmt w:val="decimal"/>
      <w:suff w:val="nothing"/>
      <w:lvlText w:val="%1）"/>
      <w:lvlJc w:val="left"/>
    </w:lvl>
  </w:abstractNum>
  <w:abstractNum w:abstractNumId="2">
    <w:nsid w:val="079102AD"/>
    <w:multiLevelType w:val="multilevel"/>
    <w:tmpl w:val="079102AD"/>
    <w:lvl w:ilvl="0" w:tentative="0">
      <w:start w:val="1"/>
      <w:numFmt w:val="decimal"/>
      <w:pStyle w:val="24"/>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19782EDA"/>
    <w:multiLevelType w:val="multilevel"/>
    <w:tmpl w:val="19782EDA"/>
    <w:lvl w:ilvl="0" w:tentative="0">
      <w:start w:val="1"/>
      <w:numFmt w:val="lowerLetter"/>
      <w:pStyle w:val="22"/>
      <w:lvlText w:val="%1)"/>
      <w:lvlJc w:val="left"/>
      <w:pPr>
        <w:tabs>
          <w:tab w:val="left" w:pos="840"/>
        </w:tabs>
        <w:ind w:left="839" w:hanging="419"/>
      </w:pPr>
      <w:rPr>
        <w:rFonts w:hint="eastAsia" w:ascii="宋体" w:hAnsi="Times New Roman" w:eastAsia="宋体" w:cs="宋体"/>
        <w:b w:val="0"/>
        <w:sz w:val="21"/>
        <w:szCs w:val="21"/>
      </w:rPr>
    </w:lvl>
    <w:lvl w:ilvl="1" w:tentative="0">
      <w:start w:val="1"/>
      <w:numFmt w:val="decimal"/>
      <w:lvlText w:val="%2)"/>
      <w:lvlJc w:val="left"/>
      <w:pPr>
        <w:tabs>
          <w:tab w:val="left" w:pos="1260"/>
        </w:tabs>
        <w:ind w:left="1259" w:hanging="419"/>
      </w:pPr>
    </w:lvl>
    <w:lvl w:ilvl="2" w:tentative="0">
      <w:start w:val="1"/>
      <w:numFmt w:val="decimal"/>
      <w:lvlText w:val="(%3)"/>
      <w:lvlJc w:val="left"/>
      <w:pPr>
        <w:tabs>
          <w:tab w:val="left" w:pos="0"/>
        </w:tabs>
        <w:ind w:left="1679" w:hanging="420"/>
      </w:pPr>
      <w:rPr>
        <w:rFonts w:hint="eastAsia" w:ascii="宋体" w:hAnsi="Times New Roman" w:eastAsia="宋体" w:cs="宋体"/>
        <w:b w:val="0"/>
        <w:sz w:val="21"/>
        <w:szCs w:val="21"/>
      </w:rPr>
    </w:lvl>
    <w:lvl w:ilvl="3" w:tentative="0">
      <w:start w:val="1"/>
      <w:numFmt w:val="decimal"/>
      <w:lvlText w:val="%4."/>
      <w:lvlJc w:val="left"/>
      <w:pPr>
        <w:tabs>
          <w:tab w:val="left" w:pos="2100"/>
        </w:tabs>
        <w:ind w:left="2099" w:hanging="419"/>
      </w:pPr>
    </w:lvl>
    <w:lvl w:ilvl="4" w:tentative="0">
      <w:start w:val="1"/>
      <w:numFmt w:val="lowerLetter"/>
      <w:lvlText w:val="%5)"/>
      <w:lvlJc w:val="left"/>
      <w:pPr>
        <w:tabs>
          <w:tab w:val="left" w:pos="2520"/>
        </w:tabs>
        <w:ind w:left="2519" w:hanging="419"/>
      </w:pPr>
    </w:lvl>
    <w:lvl w:ilvl="5" w:tentative="0">
      <w:start w:val="1"/>
      <w:numFmt w:val="lowerRoman"/>
      <w:lvlText w:val="%6."/>
      <w:lvlJc w:val="right"/>
      <w:pPr>
        <w:tabs>
          <w:tab w:val="left" w:pos="2940"/>
        </w:tabs>
        <w:ind w:left="2939" w:hanging="419"/>
      </w:pPr>
    </w:lvl>
    <w:lvl w:ilvl="6" w:tentative="0">
      <w:start w:val="1"/>
      <w:numFmt w:val="decimal"/>
      <w:lvlText w:val="%7."/>
      <w:lvlJc w:val="left"/>
      <w:pPr>
        <w:tabs>
          <w:tab w:val="left" w:pos="3360"/>
        </w:tabs>
        <w:ind w:left="3359" w:hanging="419"/>
      </w:pPr>
    </w:lvl>
    <w:lvl w:ilvl="7" w:tentative="0">
      <w:start w:val="1"/>
      <w:numFmt w:val="lowerLetter"/>
      <w:lvlText w:val="%8)"/>
      <w:lvlJc w:val="left"/>
      <w:pPr>
        <w:tabs>
          <w:tab w:val="left" w:pos="3780"/>
        </w:tabs>
        <w:ind w:left="3779" w:hanging="419"/>
      </w:pPr>
    </w:lvl>
    <w:lvl w:ilvl="8" w:tentative="0">
      <w:start w:val="1"/>
      <w:numFmt w:val="lowerRoman"/>
      <w:lvlText w:val="%9."/>
      <w:lvlJc w:val="right"/>
      <w:pPr>
        <w:tabs>
          <w:tab w:val="left" w:pos="4200"/>
        </w:tabs>
        <w:ind w:left="4199" w:hanging="419"/>
      </w:pPr>
    </w:lvl>
  </w:abstractNum>
  <w:abstractNum w:abstractNumId="4">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9"/>
      <w:suff w:val="nothing"/>
      <w:lvlText w:val="%1.%2　"/>
      <w:lvlJc w:val="left"/>
      <w:pPr>
        <w:ind w:left="709"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18"/>
      <w:suff w:val="nothing"/>
      <w:lvlText w:val="%1.%2.%3　"/>
      <w:lvlJc w:val="left"/>
      <w:pPr>
        <w:ind w:left="0" w:firstLine="0"/>
      </w:pPr>
      <w:rPr>
        <w:rFonts w:hint="eastAsia" w:ascii="黑体" w:hAnsi="Times New Roman" w:eastAsia="黑体"/>
        <w:b w:val="0"/>
        <w:i w:val="0"/>
        <w:color w:val="auto"/>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2EB44ACC"/>
    <w:multiLevelType w:val="multilevel"/>
    <w:tmpl w:val="2EB44ACC"/>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6">
    <w:nsid w:val="557C2AF5"/>
    <w:multiLevelType w:val="multilevel"/>
    <w:tmpl w:val="557C2AF5"/>
    <w:lvl w:ilvl="0" w:tentative="0">
      <w:start w:val="1"/>
      <w:numFmt w:val="decimal"/>
      <w:pStyle w:val="34"/>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646260FA"/>
    <w:multiLevelType w:val="multilevel"/>
    <w:tmpl w:val="646260FA"/>
    <w:lvl w:ilvl="0" w:tentative="0">
      <w:start w:val="1"/>
      <w:numFmt w:val="decimal"/>
      <w:pStyle w:val="33"/>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8">
    <w:nsid w:val="67D090C6"/>
    <w:multiLevelType w:val="multilevel"/>
    <w:tmpl w:val="67D090C6"/>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9">
    <w:nsid w:val="6FC930AC"/>
    <w:multiLevelType w:val="multilevel"/>
    <w:tmpl w:val="6FC930AC"/>
    <w:lvl w:ilvl="0" w:tentative="0">
      <w:start w:val="1"/>
      <w:numFmt w:val="decimal"/>
      <w:pStyle w:val="43"/>
      <w:suff w:val="nothing"/>
      <w:lvlText w:val="%1　"/>
      <w:lvlJc w:val="left"/>
      <w:pPr>
        <w:ind w:left="0" w:firstLine="0"/>
      </w:pPr>
      <w:rPr>
        <w:rFonts w:hint="eastAsia" w:ascii="黑体" w:hAnsi="黑体" w:eastAsia="黑体"/>
        <w:sz w:val="20"/>
      </w:rPr>
    </w:lvl>
    <w:lvl w:ilvl="1" w:tentative="0">
      <w:start w:val="1"/>
      <w:numFmt w:val="decimal"/>
      <w:pStyle w:val="42"/>
      <w:suff w:val="nothing"/>
      <w:lvlText w:val="%1.%2　"/>
      <w:lvlJc w:val="left"/>
      <w:pPr>
        <w:ind w:left="1276" w:firstLine="0"/>
      </w:pPr>
      <w:rPr>
        <w:rFonts w:hint="eastAsia" w:ascii="黑体" w:hAnsi="黑体" w:eastAsia="黑体"/>
        <w:sz w:val="20"/>
      </w:rPr>
    </w:lvl>
    <w:lvl w:ilvl="2" w:tentative="0">
      <w:start w:val="1"/>
      <w:numFmt w:val="decimal"/>
      <w:pStyle w:val="40"/>
      <w:suff w:val="nothing"/>
      <w:lvlText w:val="%1.%2.%3　"/>
      <w:lvlJc w:val="left"/>
      <w:pPr>
        <w:ind w:left="0" w:firstLine="0"/>
      </w:pPr>
      <w:rPr>
        <w:rFonts w:hint="eastAsia" w:ascii="黑体" w:hAnsi="黑体" w:eastAsia="黑体"/>
        <w:sz w:val="20"/>
      </w:rPr>
    </w:lvl>
    <w:lvl w:ilvl="3" w:tentative="0">
      <w:start w:val="1"/>
      <w:numFmt w:val="decimal"/>
      <w:pStyle w:val="44"/>
      <w:suff w:val="nothing"/>
      <w:lvlText w:val="%1.%2.%3.%4　"/>
      <w:lvlJc w:val="left"/>
      <w:pPr>
        <w:ind w:left="0" w:firstLine="0"/>
      </w:pPr>
      <w:rPr>
        <w:rFonts w:hint="eastAsia" w:ascii="黑体" w:hAnsi="黑体" w:eastAsia="黑体"/>
        <w:sz w:val="20"/>
      </w:rPr>
    </w:lvl>
    <w:lvl w:ilvl="4" w:tentative="0">
      <w:start w:val="1"/>
      <w:numFmt w:val="decimal"/>
      <w:suff w:val="nothing"/>
      <w:lvlText w:val="%1.%2.%3.%4.%5　"/>
      <w:lvlJc w:val="left"/>
      <w:pPr>
        <w:ind w:left="0" w:firstLine="0"/>
      </w:pPr>
      <w:rPr>
        <w:rFonts w:hint="eastAsia" w:ascii="黑体" w:hAnsi="黑体" w:eastAsia="黑体"/>
        <w:sz w:val="20"/>
      </w:rPr>
    </w:lvl>
    <w:lvl w:ilvl="5" w:tentative="0">
      <w:start w:val="1"/>
      <w:numFmt w:val="decimal"/>
      <w:suff w:val="nothing"/>
      <w:lvlText w:val="%1.%2.%3.%4.%5.%6　"/>
      <w:lvlJc w:val="left"/>
      <w:pPr>
        <w:ind w:left="0" w:firstLine="0"/>
      </w:pPr>
      <w:rPr>
        <w:rFonts w:hint="eastAsia" w:ascii="黑体" w:hAnsi="黑体" w:eastAsia="黑体"/>
        <w:sz w:val="20"/>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0">
    <w:nsid w:val="7279CB2F"/>
    <w:multiLevelType w:val="singleLevel"/>
    <w:tmpl w:val="7279CB2F"/>
    <w:lvl w:ilvl="0" w:tentative="0">
      <w:start w:val="1"/>
      <w:numFmt w:val="decimal"/>
      <w:suff w:val="nothing"/>
      <w:lvlText w:val="%1）"/>
      <w:lvlJc w:val="left"/>
    </w:lvl>
  </w:abstractNum>
  <w:num w:numId="1">
    <w:abstractNumId w:val="4"/>
  </w:num>
  <w:num w:numId="2">
    <w:abstractNumId w:val="3"/>
  </w:num>
  <w:num w:numId="3">
    <w:abstractNumId w:val="2"/>
  </w:num>
  <w:num w:numId="4">
    <w:abstractNumId w:val="7"/>
  </w:num>
  <w:num w:numId="5">
    <w:abstractNumId w:val="6"/>
  </w:num>
  <w:num w:numId="6">
    <w:abstractNumId w:val="9"/>
  </w:num>
  <w:num w:numId="7">
    <w:abstractNumId w:val="8"/>
  </w:num>
  <w:num w:numId="8">
    <w:abstractNumId w:val="1"/>
  </w:num>
  <w:num w:numId="9">
    <w:abstractNumId w:val="10"/>
  </w:num>
  <w:num w:numId="10">
    <w:abstractNumId w:val="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DQ3NzI0YjNlNjM1OWRmMTNmYzVhZDE1Nzk1MzVlOTEifQ=="/>
  </w:docVars>
  <w:rsids>
    <w:rsidRoot w:val="5EBC12FA"/>
    <w:rsid w:val="00002D36"/>
    <w:rsid w:val="00010510"/>
    <w:rsid w:val="0001069C"/>
    <w:rsid w:val="0001178E"/>
    <w:rsid w:val="00011B1D"/>
    <w:rsid w:val="000133BD"/>
    <w:rsid w:val="00017C5C"/>
    <w:rsid w:val="00020296"/>
    <w:rsid w:val="000210B7"/>
    <w:rsid w:val="0002183F"/>
    <w:rsid w:val="00021B53"/>
    <w:rsid w:val="0002393D"/>
    <w:rsid w:val="000256A0"/>
    <w:rsid w:val="00026E7C"/>
    <w:rsid w:val="000315F1"/>
    <w:rsid w:val="000324BA"/>
    <w:rsid w:val="000327C0"/>
    <w:rsid w:val="0003468E"/>
    <w:rsid w:val="00035EB0"/>
    <w:rsid w:val="000379E8"/>
    <w:rsid w:val="000400C3"/>
    <w:rsid w:val="0004121A"/>
    <w:rsid w:val="000416D2"/>
    <w:rsid w:val="00041A0B"/>
    <w:rsid w:val="000439EC"/>
    <w:rsid w:val="00046ECD"/>
    <w:rsid w:val="000532DB"/>
    <w:rsid w:val="00054019"/>
    <w:rsid w:val="00055186"/>
    <w:rsid w:val="000574F9"/>
    <w:rsid w:val="0005788F"/>
    <w:rsid w:val="00061B69"/>
    <w:rsid w:val="00061FBE"/>
    <w:rsid w:val="000630C5"/>
    <w:rsid w:val="00063DFD"/>
    <w:rsid w:val="0006524A"/>
    <w:rsid w:val="00066063"/>
    <w:rsid w:val="000673F4"/>
    <w:rsid w:val="00067B62"/>
    <w:rsid w:val="00070FBE"/>
    <w:rsid w:val="000738BC"/>
    <w:rsid w:val="000760AF"/>
    <w:rsid w:val="00076BAA"/>
    <w:rsid w:val="0008080B"/>
    <w:rsid w:val="00081572"/>
    <w:rsid w:val="0008480B"/>
    <w:rsid w:val="00085839"/>
    <w:rsid w:val="0008624E"/>
    <w:rsid w:val="00087088"/>
    <w:rsid w:val="0008780E"/>
    <w:rsid w:val="0009129D"/>
    <w:rsid w:val="0009542D"/>
    <w:rsid w:val="000960BF"/>
    <w:rsid w:val="000973D8"/>
    <w:rsid w:val="00097D97"/>
    <w:rsid w:val="000A0057"/>
    <w:rsid w:val="000A03FB"/>
    <w:rsid w:val="000A1E89"/>
    <w:rsid w:val="000A4042"/>
    <w:rsid w:val="000A43C3"/>
    <w:rsid w:val="000A466B"/>
    <w:rsid w:val="000B040B"/>
    <w:rsid w:val="000B1D65"/>
    <w:rsid w:val="000B29B4"/>
    <w:rsid w:val="000B420C"/>
    <w:rsid w:val="000B71E6"/>
    <w:rsid w:val="000B7755"/>
    <w:rsid w:val="000C2289"/>
    <w:rsid w:val="000C3665"/>
    <w:rsid w:val="000C4BCF"/>
    <w:rsid w:val="000C6CB6"/>
    <w:rsid w:val="000C7C69"/>
    <w:rsid w:val="000D0B48"/>
    <w:rsid w:val="000D1BE4"/>
    <w:rsid w:val="000D34D8"/>
    <w:rsid w:val="000D4BC3"/>
    <w:rsid w:val="000D579A"/>
    <w:rsid w:val="000E007C"/>
    <w:rsid w:val="000E03A1"/>
    <w:rsid w:val="000E074D"/>
    <w:rsid w:val="000E176B"/>
    <w:rsid w:val="000E4E4F"/>
    <w:rsid w:val="000E53C5"/>
    <w:rsid w:val="000F14B2"/>
    <w:rsid w:val="000F2509"/>
    <w:rsid w:val="000F252D"/>
    <w:rsid w:val="00101C70"/>
    <w:rsid w:val="00101ECB"/>
    <w:rsid w:val="0010348A"/>
    <w:rsid w:val="00106EAD"/>
    <w:rsid w:val="00110881"/>
    <w:rsid w:val="00111465"/>
    <w:rsid w:val="001114FF"/>
    <w:rsid w:val="0012051C"/>
    <w:rsid w:val="00124AB0"/>
    <w:rsid w:val="00127180"/>
    <w:rsid w:val="00131104"/>
    <w:rsid w:val="001354F7"/>
    <w:rsid w:val="001368AB"/>
    <w:rsid w:val="00137EC5"/>
    <w:rsid w:val="001403CC"/>
    <w:rsid w:val="001422EC"/>
    <w:rsid w:val="00142703"/>
    <w:rsid w:val="00151F4E"/>
    <w:rsid w:val="001522C3"/>
    <w:rsid w:val="00154027"/>
    <w:rsid w:val="00157412"/>
    <w:rsid w:val="00160A3B"/>
    <w:rsid w:val="001620FC"/>
    <w:rsid w:val="001665F6"/>
    <w:rsid w:val="001673BC"/>
    <w:rsid w:val="00174901"/>
    <w:rsid w:val="0017524B"/>
    <w:rsid w:val="00177050"/>
    <w:rsid w:val="001805B8"/>
    <w:rsid w:val="00187A3D"/>
    <w:rsid w:val="00192A8A"/>
    <w:rsid w:val="001955CB"/>
    <w:rsid w:val="0019614F"/>
    <w:rsid w:val="001A4E9C"/>
    <w:rsid w:val="001A6329"/>
    <w:rsid w:val="001A634B"/>
    <w:rsid w:val="001A7065"/>
    <w:rsid w:val="001A7B84"/>
    <w:rsid w:val="001B06B8"/>
    <w:rsid w:val="001B1B8E"/>
    <w:rsid w:val="001B4C07"/>
    <w:rsid w:val="001B4F98"/>
    <w:rsid w:val="001B7C1E"/>
    <w:rsid w:val="001C076A"/>
    <w:rsid w:val="001C29DA"/>
    <w:rsid w:val="001C37E3"/>
    <w:rsid w:val="001C4949"/>
    <w:rsid w:val="001C7AA8"/>
    <w:rsid w:val="001C7BB6"/>
    <w:rsid w:val="001D6418"/>
    <w:rsid w:val="001D6A9E"/>
    <w:rsid w:val="001E0E6D"/>
    <w:rsid w:val="001E1893"/>
    <w:rsid w:val="001E383F"/>
    <w:rsid w:val="001E6A03"/>
    <w:rsid w:val="001F4EE2"/>
    <w:rsid w:val="001F6E8E"/>
    <w:rsid w:val="001F74B6"/>
    <w:rsid w:val="0020028E"/>
    <w:rsid w:val="002011A2"/>
    <w:rsid w:val="0020124A"/>
    <w:rsid w:val="00205F8F"/>
    <w:rsid w:val="002060F4"/>
    <w:rsid w:val="00206D85"/>
    <w:rsid w:val="0020738D"/>
    <w:rsid w:val="00216CD4"/>
    <w:rsid w:val="00221540"/>
    <w:rsid w:val="002215F7"/>
    <w:rsid w:val="0022161E"/>
    <w:rsid w:val="00221B6D"/>
    <w:rsid w:val="002274A4"/>
    <w:rsid w:val="00227F08"/>
    <w:rsid w:val="00230F1B"/>
    <w:rsid w:val="002317F8"/>
    <w:rsid w:val="002329C3"/>
    <w:rsid w:val="002350EA"/>
    <w:rsid w:val="002400C7"/>
    <w:rsid w:val="00242C58"/>
    <w:rsid w:val="00244A0D"/>
    <w:rsid w:val="00244B76"/>
    <w:rsid w:val="00244E49"/>
    <w:rsid w:val="00246CAA"/>
    <w:rsid w:val="0024794B"/>
    <w:rsid w:val="00250AC6"/>
    <w:rsid w:val="00253AA8"/>
    <w:rsid w:val="00257EDA"/>
    <w:rsid w:val="00263B91"/>
    <w:rsid w:val="00264B27"/>
    <w:rsid w:val="002651C7"/>
    <w:rsid w:val="00266373"/>
    <w:rsid w:val="002702B7"/>
    <w:rsid w:val="00271257"/>
    <w:rsid w:val="00271ADF"/>
    <w:rsid w:val="00277FAD"/>
    <w:rsid w:val="00281521"/>
    <w:rsid w:val="00281848"/>
    <w:rsid w:val="00281C72"/>
    <w:rsid w:val="00282F6B"/>
    <w:rsid w:val="002834AE"/>
    <w:rsid w:val="00283E16"/>
    <w:rsid w:val="002864DD"/>
    <w:rsid w:val="002867A3"/>
    <w:rsid w:val="00287145"/>
    <w:rsid w:val="002912CF"/>
    <w:rsid w:val="00293B91"/>
    <w:rsid w:val="00294765"/>
    <w:rsid w:val="00294B38"/>
    <w:rsid w:val="00294D13"/>
    <w:rsid w:val="002A1F2C"/>
    <w:rsid w:val="002A4377"/>
    <w:rsid w:val="002A6D11"/>
    <w:rsid w:val="002A6E58"/>
    <w:rsid w:val="002A7F08"/>
    <w:rsid w:val="002B1159"/>
    <w:rsid w:val="002B1C95"/>
    <w:rsid w:val="002B207C"/>
    <w:rsid w:val="002B7DE2"/>
    <w:rsid w:val="002C11AC"/>
    <w:rsid w:val="002C2535"/>
    <w:rsid w:val="002C38B5"/>
    <w:rsid w:val="002C57FC"/>
    <w:rsid w:val="002C782D"/>
    <w:rsid w:val="002D1B11"/>
    <w:rsid w:val="002D3DEF"/>
    <w:rsid w:val="002E4FB0"/>
    <w:rsid w:val="002E6186"/>
    <w:rsid w:val="002E6C99"/>
    <w:rsid w:val="002F16CD"/>
    <w:rsid w:val="002F1B13"/>
    <w:rsid w:val="002F226C"/>
    <w:rsid w:val="002F3A01"/>
    <w:rsid w:val="002F448C"/>
    <w:rsid w:val="002F4C40"/>
    <w:rsid w:val="003014FB"/>
    <w:rsid w:val="00301655"/>
    <w:rsid w:val="00304B2E"/>
    <w:rsid w:val="00306562"/>
    <w:rsid w:val="003147F9"/>
    <w:rsid w:val="00321415"/>
    <w:rsid w:val="003216CD"/>
    <w:rsid w:val="00322FE3"/>
    <w:rsid w:val="003233E8"/>
    <w:rsid w:val="00335D75"/>
    <w:rsid w:val="0034212A"/>
    <w:rsid w:val="003446E3"/>
    <w:rsid w:val="00344E73"/>
    <w:rsid w:val="00353C90"/>
    <w:rsid w:val="0035716D"/>
    <w:rsid w:val="00357589"/>
    <w:rsid w:val="00357EF1"/>
    <w:rsid w:val="0036151E"/>
    <w:rsid w:val="00363708"/>
    <w:rsid w:val="0036388E"/>
    <w:rsid w:val="00365011"/>
    <w:rsid w:val="0036575A"/>
    <w:rsid w:val="00365B55"/>
    <w:rsid w:val="00366E71"/>
    <w:rsid w:val="0037008B"/>
    <w:rsid w:val="00373E56"/>
    <w:rsid w:val="003754A7"/>
    <w:rsid w:val="003761C2"/>
    <w:rsid w:val="0037647E"/>
    <w:rsid w:val="00377747"/>
    <w:rsid w:val="003806C6"/>
    <w:rsid w:val="00382119"/>
    <w:rsid w:val="0038265D"/>
    <w:rsid w:val="00382F30"/>
    <w:rsid w:val="00383123"/>
    <w:rsid w:val="003852C7"/>
    <w:rsid w:val="00387619"/>
    <w:rsid w:val="00391E6A"/>
    <w:rsid w:val="003920D1"/>
    <w:rsid w:val="00392E7F"/>
    <w:rsid w:val="003935F0"/>
    <w:rsid w:val="003A2729"/>
    <w:rsid w:val="003A294C"/>
    <w:rsid w:val="003A4471"/>
    <w:rsid w:val="003A6933"/>
    <w:rsid w:val="003A6F31"/>
    <w:rsid w:val="003B1DCC"/>
    <w:rsid w:val="003B434C"/>
    <w:rsid w:val="003B4646"/>
    <w:rsid w:val="003B523B"/>
    <w:rsid w:val="003B61C4"/>
    <w:rsid w:val="003B7AAA"/>
    <w:rsid w:val="003B7CD0"/>
    <w:rsid w:val="003B7DB1"/>
    <w:rsid w:val="003C1C38"/>
    <w:rsid w:val="003C27D7"/>
    <w:rsid w:val="003C53D9"/>
    <w:rsid w:val="003C633A"/>
    <w:rsid w:val="003C6353"/>
    <w:rsid w:val="003D0264"/>
    <w:rsid w:val="003D05AA"/>
    <w:rsid w:val="003E101B"/>
    <w:rsid w:val="003E11D6"/>
    <w:rsid w:val="003E1B3E"/>
    <w:rsid w:val="003E1BBA"/>
    <w:rsid w:val="003E1EA4"/>
    <w:rsid w:val="003E2D05"/>
    <w:rsid w:val="003E4AF6"/>
    <w:rsid w:val="003E6541"/>
    <w:rsid w:val="003F518E"/>
    <w:rsid w:val="00402E8B"/>
    <w:rsid w:val="00403B11"/>
    <w:rsid w:val="00405B9E"/>
    <w:rsid w:val="0040752C"/>
    <w:rsid w:val="0041035E"/>
    <w:rsid w:val="00410A58"/>
    <w:rsid w:val="004117B5"/>
    <w:rsid w:val="00414868"/>
    <w:rsid w:val="0041491C"/>
    <w:rsid w:val="00414E87"/>
    <w:rsid w:val="0041610B"/>
    <w:rsid w:val="004206AF"/>
    <w:rsid w:val="004206C8"/>
    <w:rsid w:val="00421517"/>
    <w:rsid w:val="004252B8"/>
    <w:rsid w:val="00425E47"/>
    <w:rsid w:val="00427688"/>
    <w:rsid w:val="00427D0F"/>
    <w:rsid w:val="00431B7D"/>
    <w:rsid w:val="00434715"/>
    <w:rsid w:val="00437BBC"/>
    <w:rsid w:val="004408E1"/>
    <w:rsid w:val="0044136E"/>
    <w:rsid w:val="00441D4F"/>
    <w:rsid w:val="0044370C"/>
    <w:rsid w:val="00444833"/>
    <w:rsid w:val="004455B9"/>
    <w:rsid w:val="0044647E"/>
    <w:rsid w:val="0045134B"/>
    <w:rsid w:val="00454A10"/>
    <w:rsid w:val="00455DCD"/>
    <w:rsid w:val="004563C2"/>
    <w:rsid w:val="004567D2"/>
    <w:rsid w:val="004601C6"/>
    <w:rsid w:val="00461F94"/>
    <w:rsid w:val="00462AEF"/>
    <w:rsid w:val="0046556B"/>
    <w:rsid w:val="00467449"/>
    <w:rsid w:val="0047005D"/>
    <w:rsid w:val="00470A7D"/>
    <w:rsid w:val="0047385A"/>
    <w:rsid w:val="00473D05"/>
    <w:rsid w:val="0047510E"/>
    <w:rsid w:val="0047574F"/>
    <w:rsid w:val="00477962"/>
    <w:rsid w:val="00482E82"/>
    <w:rsid w:val="0048578A"/>
    <w:rsid w:val="00485AD9"/>
    <w:rsid w:val="00490A31"/>
    <w:rsid w:val="00492782"/>
    <w:rsid w:val="0049433D"/>
    <w:rsid w:val="00494B94"/>
    <w:rsid w:val="004966D8"/>
    <w:rsid w:val="00497603"/>
    <w:rsid w:val="004A248B"/>
    <w:rsid w:val="004A64F5"/>
    <w:rsid w:val="004A68BA"/>
    <w:rsid w:val="004A73F6"/>
    <w:rsid w:val="004B07A8"/>
    <w:rsid w:val="004B2320"/>
    <w:rsid w:val="004B5221"/>
    <w:rsid w:val="004B59D8"/>
    <w:rsid w:val="004B7473"/>
    <w:rsid w:val="004C1DDC"/>
    <w:rsid w:val="004C768A"/>
    <w:rsid w:val="004D13D4"/>
    <w:rsid w:val="004D14A2"/>
    <w:rsid w:val="004D2BB9"/>
    <w:rsid w:val="004D4F92"/>
    <w:rsid w:val="004E0381"/>
    <w:rsid w:val="004E18D1"/>
    <w:rsid w:val="004E5CAA"/>
    <w:rsid w:val="004F20D7"/>
    <w:rsid w:val="004F3238"/>
    <w:rsid w:val="004F4268"/>
    <w:rsid w:val="004F5A0D"/>
    <w:rsid w:val="004F602B"/>
    <w:rsid w:val="00500F0C"/>
    <w:rsid w:val="005063CA"/>
    <w:rsid w:val="0051255A"/>
    <w:rsid w:val="00514E71"/>
    <w:rsid w:val="005168F0"/>
    <w:rsid w:val="00521868"/>
    <w:rsid w:val="00522646"/>
    <w:rsid w:val="00522869"/>
    <w:rsid w:val="00523A2F"/>
    <w:rsid w:val="0052528F"/>
    <w:rsid w:val="0053036C"/>
    <w:rsid w:val="00530AE3"/>
    <w:rsid w:val="00531905"/>
    <w:rsid w:val="0054426D"/>
    <w:rsid w:val="00544805"/>
    <w:rsid w:val="00545D6A"/>
    <w:rsid w:val="00546067"/>
    <w:rsid w:val="005466E8"/>
    <w:rsid w:val="00551008"/>
    <w:rsid w:val="005546C6"/>
    <w:rsid w:val="00554962"/>
    <w:rsid w:val="00555EFC"/>
    <w:rsid w:val="00562D2E"/>
    <w:rsid w:val="005632F6"/>
    <w:rsid w:val="005637C1"/>
    <w:rsid w:val="00564246"/>
    <w:rsid w:val="0056425C"/>
    <w:rsid w:val="00567894"/>
    <w:rsid w:val="005710E8"/>
    <w:rsid w:val="005727B0"/>
    <w:rsid w:val="00575827"/>
    <w:rsid w:val="00575E97"/>
    <w:rsid w:val="005770DC"/>
    <w:rsid w:val="00577CBB"/>
    <w:rsid w:val="00585DE2"/>
    <w:rsid w:val="00587050"/>
    <w:rsid w:val="0058749A"/>
    <w:rsid w:val="00587ED9"/>
    <w:rsid w:val="005912D6"/>
    <w:rsid w:val="00591FE7"/>
    <w:rsid w:val="00594DDE"/>
    <w:rsid w:val="00595B33"/>
    <w:rsid w:val="00596341"/>
    <w:rsid w:val="005A22EC"/>
    <w:rsid w:val="005A2C0F"/>
    <w:rsid w:val="005A3F23"/>
    <w:rsid w:val="005B0448"/>
    <w:rsid w:val="005B1E54"/>
    <w:rsid w:val="005B64B8"/>
    <w:rsid w:val="005B7834"/>
    <w:rsid w:val="005B7E28"/>
    <w:rsid w:val="005C02FA"/>
    <w:rsid w:val="005C40E6"/>
    <w:rsid w:val="005C4302"/>
    <w:rsid w:val="005C597B"/>
    <w:rsid w:val="005C59BA"/>
    <w:rsid w:val="005C7FED"/>
    <w:rsid w:val="005D08FA"/>
    <w:rsid w:val="005D1622"/>
    <w:rsid w:val="005D1E75"/>
    <w:rsid w:val="005D483A"/>
    <w:rsid w:val="005E05D8"/>
    <w:rsid w:val="005E1235"/>
    <w:rsid w:val="005E4B37"/>
    <w:rsid w:val="005E506B"/>
    <w:rsid w:val="005E7033"/>
    <w:rsid w:val="005F07C1"/>
    <w:rsid w:val="005F119D"/>
    <w:rsid w:val="005F17C0"/>
    <w:rsid w:val="005F1F0E"/>
    <w:rsid w:val="005F3267"/>
    <w:rsid w:val="005F59AB"/>
    <w:rsid w:val="005F7336"/>
    <w:rsid w:val="0060124D"/>
    <w:rsid w:val="006033D2"/>
    <w:rsid w:val="0060344B"/>
    <w:rsid w:val="006043A7"/>
    <w:rsid w:val="00607BA8"/>
    <w:rsid w:val="006110B5"/>
    <w:rsid w:val="006140C9"/>
    <w:rsid w:val="0062374A"/>
    <w:rsid w:val="006238B6"/>
    <w:rsid w:val="006257CC"/>
    <w:rsid w:val="00625924"/>
    <w:rsid w:val="00625CF0"/>
    <w:rsid w:val="00626064"/>
    <w:rsid w:val="0062718A"/>
    <w:rsid w:val="00635B2A"/>
    <w:rsid w:val="00635DA5"/>
    <w:rsid w:val="00636FCF"/>
    <w:rsid w:val="00637225"/>
    <w:rsid w:val="00641134"/>
    <w:rsid w:val="006413A6"/>
    <w:rsid w:val="00642CBA"/>
    <w:rsid w:val="00642E8E"/>
    <w:rsid w:val="00643F98"/>
    <w:rsid w:val="00644EE3"/>
    <w:rsid w:val="006500BE"/>
    <w:rsid w:val="00654EE1"/>
    <w:rsid w:val="00657573"/>
    <w:rsid w:val="00663EA1"/>
    <w:rsid w:val="00664658"/>
    <w:rsid w:val="0066639A"/>
    <w:rsid w:val="00670D01"/>
    <w:rsid w:val="006734AB"/>
    <w:rsid w:val="006739D4"/>
    <w:rsid w:val="00674CAA"/>
    <w:rsid w:val="0068085C"/>
    <w:rsid w:val="00681E2E"/>
    <w:rsid w:val="00681F5A"/>
    <w:rsid w:val="00682AC8"/>
    <w:rsid w:val="00684FEB"/>
    <w:rsid w:val="00686379"/>
    <w:rsid w:val="00686CC4"/>
    <w:rsid w:val="00687898"/>
    <w:rsid w:val="00691FA9"/>
    <w:rsid w:val="006927EA"/>
    <w:rsid w:val="0069292F"/>
    <w:rsid w:val="00693079"/>
    <w:rsid w:val="0069389C"/>
    <w:rsid w:val="006956B5"/>
    <w:rsid w:val="006A09A2"/>
    <w:rsid w:val="006A3468"/>
    <w:rsid w:val="006A6235"/>
    <w:rsid w:val="006A6C3E"/>
    <w:rsid w:val="006B0296"/>
    <w:rsid w:val="006B3A55"/>
    <w:rsid w:val="006B3C15"/>
    <w:rsid w:val="006B598A"/>
    <w:rsid w:val="006B73D9"/>
    <w:rsid w:val="006B76C4"/>
    <w:rsid w:val="006C1373"/>
    <w:rsid w:val="006C2118"/>
    <w:rsid w:val="006C52F5"/>
    <w:rsid w:val="006C597B"/>
    <w:rsid w:val="006C6EB7"/>
    <w:rsid w:val="006D1DDD"/>
    <w:rsid w:val="006D2D92"/>
    <w:rsid w:val="006D40F3"/>
    <w:rsid w:val="006E0D1A"/>
    <w:rsid w:val="006E179C"/>
    <w:rsid w:val="006E2AD4"/>
    <w:rsid w:val="006E4FB7"/>
    <w:rsid w:val="006F0567"/>
    <w:rsid w:val="006F2D9C"/>
    <w:rsid w:val="006F30DA"/>
    <w:rsid w:val="006F50A9"/>
    <w:rsid w:val="006F76DC"/>
    <w:rsid w:val="00700781"/>
    <w:rsid w:val="00702273"/>
    <w:rsid w:val="007042E0"/>
    <w:rsid w:val="00705022"/>
    <w:rsid w:val="00705410"/>
    <w:rsid w:val="00705722"/>
    <w:rsid w:val="00707461"/>
    <w:rsid w:val="00707C4F"/>
    <w:rsid w:val="007133A5"/>
    <w:rsid w:val="00713BBF"/>
    <w:rsid w:val="007158F3"/>
    <w:rsid w:val="00720EC8"/>
    <w:rsid w:val="007225EC"/>
    <w:rsid w:val="007227CC"/>
    <w:rsid w:val="007267B4"/>
    <w:rsid w:val="00727AB9"/>
    <w:rsid w:val="00731D0C"/>
    <w:rsid w:val="00732B61"/>
    <w:rsid w:val="0073567E"/>
    <w:rsid w:val="00741895"/>
    <w:rsid w:val="00743A2D"/>
    <w:rsid w:val="0074451B"/>
    <w:rsid w:val="0074483A"/>
    <w:rsid w:val="007478F4"/>
    <w:rsid w:val="007504CC"/>
    <w:rsid w:val="00752711"/>
    <w:rsid w:val="00754658"/>
    <w:rsid w:val="00754FCE"/>
    <w:rsid w:val="007559FD"/>
    <w:rsid w:val="007561EF"/>
    <w:rsid w:val="0075753B"/>
    <w:rsid w:val="00757D5A"/>
    <w:rsid w:val="007635CF"/>
    <w:rsid w:val="00771D4A"/>
    <w:rsid w:val="00776CBE"/>
    <w:rsid w:val="00777A36"/>
    <w:rsid w:val="007819AD"/>
    <w:rsid w:val="007821B0"/>
    <w:rsid w:val="00782FCD"/>
    <w:rsid w:val="00783399"/>
    <w:rsid w:val="00784EB3"/>
    <w:rsid w:val="007867AA"/>
    <w:rsid w:val="00786C32"/>
    <w:rsid w:val="007875A3"/>
    <w:rsid w:val="007915C3"/>
    <w:rsid w:val="00791ACF"/>
    <w:rsid w:val="00792719"/>
    <w:rsid w:val="0079694E"/>
    <w:rsid w:val="00796C3C"/>
    <w:rsid w:val="0079713F"/>
    <w:rsid w:val="007A0B52"/>
    <w:rsid w:val="007A0FD8"/>
    <w:rsid w:val="007A486D"/>
    <w:rsid w:val="007B06EA"/>
    <w:rsid w:val="007B417B"/>
    <w:rsid w:val="007B4AC0"/>
    <w:rsid w:val="007B5304"/>
    <w:rsid w:val="007B56B8"/>
    <w:rsid w:val="007B6528"/>
    <w:rsid w:val="007B77C9"/>
    <w:rsid w:val="007C5704"/>
    <w:rsid w:val="007C78A9"/>
    <w:rsid w:val="007C7930"/>
    <w:rsid w:val="007D3C2E"/>
    <w:rsid w:val="007E1EE9"/>
    <w:rsid w:val="007E4EE9"/>
    <w:rsid w:val="007E74BC"/>
    <w:rsid w:val="007F2DED"/>
    <w:rsid w:val="007F2F4B"/>
    <w:rsid w:val="007F6366"/>
    <w:rsid w:val="00800691"/>
    <w:rsid w:val="00801451"/>
    <w:rsid w:val="00803827"/>
    <w:rsid w:val="008043C6"/>
    <w:rsid w:val="00804414"/>
    <w:rsid w:val="00805928"/>
    <w:rsid w:val="00806B6E"/>
    <w:rsid w:val="008107BD"/>
    <w:rsid w:val="00810F7A"/>
    <w:rsid w:val="00811D42"/>
    <w:rsid w:val="00813F7E"/>
    <w:rsid w:val="008158D1"/>
    <w:rsid w:val="00816EA9"/>
    <w:rsid w:val="00824CB1"/>
    <w:rsid w:val="00827038"/>
    <w:rsid w:val="0082781C"/>
    <w:rsid w:val="0083540C"/>
    <w:rsid w:val="00837839"/>
    <w:rsid w:val="0084041A"/>
    <w:rsid w:val="008448DC"/>
    <w:rsid w:val="008475A8"/>
    <w:rsid w:val="00850E06"/>
    <w:rsid w:val="00851E9E"/>
    <w:rsid w:val="00861863"/>
    <w:rsid w:val="00862278"/>
    <w:rsid w:val="00862D82"/>
    <w:rsid w:val="0086454F"/>
    <w:rsid w:val="00865667"/>
    <w:rsid w:val="008673F9"/>
    <w:rsid w:val="00870E5E"/>
    <w:rsid w:val="00872B06"/>
    <w:rsid w:val="008756BF"/>
    <w:rsid w:val="0087632D"/>
    <w:rsid w:val="00876F60"/>
    <w:rsid w:val="00886689"/>
    <w:rsid w:val="00887DE2"/>
    <w:rsid w:val="00891FE9"/>
    <w:rsid w:val="00895780"/>
    <w:rsid w:val="008960DD"/>
    <w:rsid w:val="00897A6C"/>
    <w:rsid w:val="008A41DD"/>
    <w:rsid w:val="008A461D"/>
    <w:rsid w:val="008A4E9C"/>
    <w:rsid w:val="008A50CC"/>
    <w:rsid w:val="008B14CA"/>
    <w:rsid w:val="008B1DB4"/>
    <w:rsid w:val="008B33C1"/>
    <w:rsid w:val="008B415E"/>
    <w:rsid w:val="008C0141"/>
    <w:rsid w:val="008C0561"/>
    <w:rsid w:val="008C0AD6"/>
    <w:rsid w:val="008C1884"/>
    <w:rsid w:val="008C57F6"/>
    <w:rsid w:val="008C735B"/>
    <w:rsid w:val="008D12A7"/>
    <w:rsid w:val="008D32E3"/>
    <w:rsid w:val="008D3BE1"/>
    <w:rsid w:val="008D48B3"/>
    <w:rsid w:val="008D51BB"/>
    <w:rsid w:val="008E0186"/>
    <w:rsid w:val="008E09C7"/>
    <w:rsid w:val="008E33EB"/>
    <w:rsid w:val="008E5109"/>
    <w:rsid w:val="008E7AC9"/>
    <w:rsid w:val="008F0C47"/>
    <w:rsid w:val="008F11B7"/>
    <w:rsid w:val="00900CA5"/>
    <w:rsid w:val="009017D9"/>
    <w:rsid w:val="00903B5C"/>
    <w:rsid w:val="0090591E"/>
    <w:rsid w:val="009111E0"/>
    <w:rsid w:val="009111ED"/>
    <w:rsid w:val="0091273E"/>
    <w:rsid w:val="00912EEA"/>
    <w:rsid w:val="00917CAA"/>
    <w:rsid w:val="009203D8"/>
    <w:rsid w:val="00935DF9"/>
    <w:rsid w:val="009403BC"/>
    <w:rsid w:val="00941D75"/>
    <w:rsid w:val="00942D31"/>
    <w:rsid w:val="0094543C"/>
    <w:rsid w:val="0095101A"/>
    <w:rsid w:val="0095134E"/>
    <w:rsid w:val="0095289C"/>
    <w:rsid w:val="00953E90"/>
    <w:rsid w:val="00954DA0"/>
    <w:rsid w:val="00956AAF"/>
    <w:rsid w:val="009612D3"/>
    <w:rsid w:val="00962872"/>
    <w:rsid w:val="00963698"/>
    <w:rsid w:val="00965071"/>
    <w:rsid w:val="0096619E"/>
    <w:rsid w:val="0097246D"/>
    <w:rsid w:val="0097266A"/>
    <w:rsid w:val="0097342D"/>
    <w:rsid w:val="00974896"/>
    <w:rsid w:val="0097573E"/>
    <w:rsid w:val="0097690B"/>
    <w:rsid w:val="00976C51"/>
    <w:rsid w:val="009779EC"/>
    <w:rsid w:val="009820E8"/>
    <w:rsid w:val="00982E35"/>
    <w:rsid w:val="009830D4"/>
    <w:rsid w:val="009842B6"/>
    <w:rsid w:val="00984E45"/>
    <w:rsid w:val="00986263"/>
    <w:rsid w:val="009869A5"/>
    <w:rsid w:val="00987453"/>
    <w:rsid w:val="009915A3"/>
    <w:rsid w:val="009924B3"/>
    <w:rsid w:val="009949FC"/>
    <w:rsid w:val="009A02E0"/>
    <w:rsid w:val="009A0BEB"/>
    <w:rsid w:val="009A15B8"/>
    <w:rsid w:val="009A3407"/>
    <w:rsid w:val="009A4088"/>
    <w:rsid w:val="009A7C2F"/>
    <w:rsid w:val="009B2DE9"/>
    <w:rsid w:val="009B357D"/>
    <w:rsid w:val="009B56CF"/>
    <w:rsid w:val="009B57D6"/>
    <w:rsid w:val="009B59D7"/>
    <w:rsid w:val="009B6DF1"/>
    <w:rsid w:val="009C1B44"/>
    <w:rsid w:val="009C20CC"/>
    <w:rsid w:val="009C2848"/>
    <w:rsid w:val="009C36CF"/>
    <w:rsid w:val="009C6653"/>
    <w:rsid w:val="009C704C"/>
    <w:rsid w:val="009C791E"/>
    <w:rsid w:val="009D0C73"/>
    <w:rsid w:val="009D1D9A"/>
    <w:rsid w:val="009D4013"/>
    <w:rsid w:val="009D7FD4"/>
    <w:rsid w:val="009E0600"/>
    <w:rsid w:val="009E2067"/>
    <w:rsid w:val="009E22BA"/>
    <w:rsid w:val="009E41B2"/>
    <w:rsid w:val="009E4B13"/>
    <w:rsid w:val="009E51C5"/>
    <w:rsid w:val="009E5A29"/>
    <w:rsid w:val="009E5D0A"/>
    <w:rsid w:val="009E62AF"/>
    <w:rsid w:val="009F1B42"/>
    <w:rsid w:val="009F2A2F"/>
    <w:rsid w:val="009F2C0A"/>
    <w:rsid w:val="00A00AED"/>
    <w:rsid w:val="00A01D28"/>
    <w:rsid w:val="00A02499"/>
    <w:rsid w:val="00A02F5A"/>
    <w:rsid w:val="00A05230"/>
    <w:rsid w:val="00A05C22"/>
    <w:rsid w:val="00A0635C"/>
    <w:rsid w:val="00A0676B"/>
    <w:rsid w:val="00A06A9D"/>
    <w:rsid w:val="00A16E91"/>
    <w:rsid w:val="00A17C56"/>
    <w:rsid w:val="00A20B49"/>
    <w:rsid w:val="00A21B9B"/>
    <w:rsid w:val="00A22C85"/>
    <w:rsid w:val="00A258F0"/>
    <w:rsid w:val="00A25DD0"/>
    <w:rsid w:val="00A268DE"/>
    <w:rsid w:val="00A27CFD"/>
    <w:rsid w:val="00A30ADA"/>
    <w:rsid w:val="00A30CDD"/>
    <w:rsid w:val="00A32C56"/>
    <w:rsid w:val="00A3567B"/>
    <w:rsid w:val="00A358B8"/>
    <w:rsid w:val="00A365AB"/>
    <w:rsid w:val="00A379F9"/>
    <w:rsid w:val="00A45987"/>
    <w:rsid w:val="00A4603B"/>
    <w:rsid w:val="00A476BA"/>
    <w:rsid w:val="00A50E03"/>
    <w:rsid w:val="00A563E0"/>
    <w:rsid w:val="00A56892"/>
    <w:rsid w:val="00A56E5B"/>
    <w:rsid w:val="00A64486"/>
    <w:rsid w:val="00A655FE"/>
    <w:rsid w:val="00A73999"/>
    <w:rsid w:val="00A740EF"/>
    <w:rsid w:val="00A76671"/>
    <w:rsid w:val="00A83784"/>
    <w:rsid w:val="00A85849"/>
    <w:rsid w:val="00A90F90"/>
    <w:rsid w:val="00A91427"/>
    <w:rsid w:val="00A93EED"/>
    <w:rsid w:val="00A9547A"/>
    <w:rsid w:val="00A96731"/>
    <w:rsid w:val="00A96C59"/>
    <w:rsid w:val="00AA0323"/>
    <w:rsid w:val="00AA1711"/>
    <w:rsid w:val="00AA53AA"/>
    <w:rsid w:val="00AA6123"/>
    <w:rsid w:val="00AA6203"/>
    <w:rsid w:val="00AA6662"/>
    <w:rsid w:val="00AA73ED"/>
    <w:rsid w:val="00AB3E52"/>
    <w:rsid w:val="00AB4C78"/>
    <w:rsid w:val="00AC37A6"/>
    <w:rsid w:val="00AC603A"/>
    <w:rsid w:val="00AC6A97"/>
    <w:rsid w:val="00AC700F"/>
    <w:rsid w:val="00AD0659"/>
    <w:rsid w:val="00AD0944"/>
    <w:rsid w:val="00AD10A2"/>
    <w:rsid w:val="00AD2356"/>
    <w:rsid w:val="00AD2E28"/>
    <w:rsid w:val="00AD3290"/>
    <w:rsid w:val="00AF087C"/>
    <w:rsid w:val="00AF089D"/>
    <w:rsid w:val="00AF1A17"/>
    <w:rsid w:val="00AF299E"/>
    <w:rsid w:val="00AF5A5F"/>
    <w:rsid w:val="00AF6DFE"/>
    <w:rsid w:val="00AF74B0"/>
    <w:rsid w:val="00B01605"/>
    <w:rsid w:val="00B0179C"/>
    <w:rsid w:val="00B02785"/>
    <w:rsid w:val="00B06091"/>
    <w:rsid w:val="00B104C0"/>
    <w:rsid w:val="00B12FC3"/>
    <w:rsid w:val="00B13096"/>
    <w:rsid w:val="00B158CE"/>
    <w:rsid w:val="00B15C58"/>
    <w:rsid w:val="00B15CD8"/>
    <w:rsid w:val="00B17329"/>
    <w:rsid w:val="00B22392"/>
    <w:rsid w:val="00B237A3"/>
    <w:rsid w:val="00B25481"/>
    <w:rsid w:val="00B2749F"/>
    <w:rsid w:val="00B277A6"/>
    <w:rsid w:val="00B33209"/>
    <w:rsid w:val="00B33383"/>
    <w:rsid w:val="00B372F2"/>
    <w:rsid w:val="00B41A56"/>
    <w:rsid w:val="00B42A45"/>
    <w:rsid w:val="00B440A5"/>
    <w:rsid w:val="00B46ACF"/>
    <w:rsid w:val="00B51A86"/>
    <w:rsid w:val="00B51E9A"/>
    <w:rsid w:val="00B525E1"/>
    <w:rsid w:val="00B53EEA"/>
    <w:rsid w:val="00B55821"/>
    <w:rsid w:val="00B608F6"/>
    <w:rsid w:val="00B60ED3"/>
    <w:rsid w:val="00B63617"/>
    <w:rsid w:val="00B64DB5"/>
    <w:rsid w:val="00B65D78"/>
    <w:rsid w:val="00B70ED9"/>
    <w:rsid w:val="00B72B03"/>
    <w:rsid w:val="00B75AA4"/>
    <w:rsid w:val="00B81017"/>
    <w:rsid w:val="00B8533C"/>
    <w:rsid w:val="00B866F8"/>
    <w:rsid w:val="00B877CD"/>
    <w:rsid w:val="00B87ECF"/>
    <w:rsid w:val="00B90512"/>
    <w:rsid w:val="00B93A70"/>
    <w:rsid w:val="00BA721F"/>
    <w:rsid w:val="00BA74CE"/>
    <w:rsid w:val="00BA7C40"/>
    <w:rsid w:val="00BB0BD8"/>
    <w:rsid w:val="00BB4832"/>
    <w:rsid w:val="00BB59DD"/>
    <w:rsid w:val="00BC2F2E"/>
    <w:rsid w:val="00BC58E3"/>
    <w:rsid w:val="00BC5A6B"/>
    <w:rsid w:val="00BD0275"/>
    <w:rsid w:val="00BD6AA8"/>
    <w:rsid w:val="00BE2F77"/>
    <w:rsid w:val="00BE3410"/>
    <w:rsid w:val="00BE343E"/>
    <w:rsid w:val="00BE3C10"/>
    <w:rsid w:val="00BE47A3"/>
    <w:rsid w:val="00BF2154"/>
    <w:rsid w:val="00BF3D17"/>
    <w:rsid w:val="00BF629C"/>
    <w:rsid w:val="00C00657"/>
    <w:rsid w:val="00C01AB8"/>
    <w:rsid w:val="00C03B17"/>
    <w:rsid w:val="00C03C2A"/>
    <w:rsid w:val="00C05615"/>
    <w:rsid w:val="00C05D91"/>
    <w:rsid w:val="00C06FF7"/>
    <w:rsid w:val="00C1181D"/>
    <w:rsid w:val="00C13280"/>
    <w:rsid w:val="00C13D89"/>
    <w:rsid w:val="00C13E32"/>
    <w:rsid w:val="00C14D3F"/>
    <w:rsid w:val="00C14FDD"/>
    <w:rsid w:val="00C17AE7"/>
    <w:rsid w:val="00C27657"/>
    <w:rsid w:val="00C30183"/>
    <w:rsid w:val="00C31243"/>
    <w:rsid w:val="00C3300C"/>
    <w:rsid w:val="00C33029"/>
    <w:rsid w:val="00C338EA"/>
    <w:rsid w:val="00C33B85"/>
    <w:rsid w:val="00C35C45"/>
    <w:rsid w:val="00C36814"/>
    <w:rsid w:val="00C37795"/>
    <w:rsid w:val="00C40539"/>
    <w:rsid w:val="00C4214E"/>
    <w:rsid w:val="00C4283D"/>
    <w:rsid w:val="00C50284"/>
    <w:rsid w:val="00C525BF"/>
    <w:rsid w:val="00C550F8"/>
    <w:rsid w:val="00C560C2"/>
    <w:rsid w:val="00C57ABB"/>
    <w:rsid w:val="00C57B3C"/>
    <w:rsid w:val="00C60E30"/>
    <w:rsid w:val="00C62140"/>
    <w:rsid w:val="00C63682"/>
    <w:rsid w:val="00C64864"/>
    <w:rsid w:val="00C67EB8"/>
    <w:rsid w:val="00C70622"/>
    <w:rsid w:val="00C70ECB"/>
    <w:rsid w:val="00C718E8"/>
    <w:rsid w:val="00C726F9"/>
    <w:rsid w:val="00C738CA"/>
    <w:rsid w:val="00C766F3"/>
    <w:rsid w:val="00C806C1"/>
    <w:rsid w:val="00C84EAD"/>
    <w:rsid w:val="00C878E4"/>
    <w:rsid w:val="00C91323"/>
    <w:rsid w:val="00CA006F"/>
    <w:rsid w:val="00CA11AC"/>
    <w:rsid w:val="00CA408B"/>
    <w:rsid w:val="00CA66DB"/>
    <w:rsid w:val="00CA7BDA"/>
    <w:rsid w:val="00CB5812"/>
    <w:rsid w:val="00CB5DE3"/>
    <w:rsid w:val="00CB7350"/>
    <w:rsid w:val="00CC1BA9"/>
    <w:rsid w:val="00CC2E77"/>
    <w:rsid w:val="00CC38B9"/>
    <w:rsid w:val="00CC4F7C"/>
    <w:rsid w:val="00CD01C2"/>
    <w:rsid w:val="00CD1574"/>
    <w:rsid w:val="00CD4AF4"/>
    <w:rsid w:val="00CD6B55"/>
    <w:rsid w:val="00CD7D5D"/>
    <w:rsid w:val="00CE5822"/>
    <w:rsid w:val="00CE692D"/>
    <w:rsid w:val="00CE7920"/>
    <w:rsid w:val="00CF160B"/>
    <w:rsid w:val="00CF24E9"/>
    <w:rsid w:val="00CF7DB9"/>
    <w:rsid w:val="00D00F17"/>
    <w:rsid w:val="00D04118"/>
    <w:rsid w:val="00D049C9"/>
    <w:rsid w:val="00D0589C"/>
    <w:rsid w:val="00D05C8D"/>
    <w:rsid w:val="00D06D3D"/>
    <w:rsid w:val="00D116D6"/>
    <w:rsid w:val="00D1352E"/>
    <w:rsid w:val="00D14EE3"/>
    <w:rsid w:val="00D16FDD"/>
    <w:rsid w:val="00D20A9B"/>
    <w:rsid w:val="00D2277C"/>
    <w:rsid w:val="00D23145"/>
    <w:rsid w:val="00D23E26"/>
    <w:rsid w:val="00D251C2"/>
    <w:rsid w:val="00D25474"/>
    <w:rsid w:val="00D312CB"/>
    <w:rsid w:val="00D316DA"/>
    <w:rsid w:val="00D31C2A"/>
    <w:rsid w:val="00D322AB"/>
    <w:rsid w:val="00D32F51"/>
    <w:rsid w:val="00D33D78"/>
    <w:rsid w:val="00D35813"/>
    <w:rsid w:val="00D3679E"/>
    <w:rsid w:val="00D37062"/>
    <w:rsid w:val="00D403BF"/>
    <w:rsid w:val="00D40784"/>
    <w:rsid w:val="00D524B7"/>
    <w:rsid w:val="00D54CB4"/>
    <w:rsid w:val="00D5567F"/>
    <w:rsid w:val="00D577BA"/>
    <w:rsid w:val="00D64B06"/>
    <w:rsid w:val="00D72695"/>
    <w:rsid w:val="00D752CA"/>
    <w:rsid w:val="00D758AE"/>
    <w:rsid w:val="00D85CA5"/>
    <w:rsid w:val="00D87869"/>
    <w:rsid w:val="00D92367"/>
    <w:rsid w:val="00D9283C"/>
    <w:rsid w:val="00D9320A"/>
    <w:rsid w:val="00D94C4D"/>
    <w:rsid w:val="00D95B09"/>
    <w:rsid w:val="00D9651F"/>
    <w:rsid w:val="00D9711D"/>
    <w:rsid w:val="00DA335E"/>
    <w:rsid w:val="00DA49FE"/>
    <w:rsid w:val="00DA554F"/>
    <w:rsid w:val="00DA6B2E"/>
    <w:rsid w:val="00DA6D9B"/>
    <w:rsid w:val="00DA7947"/>
    <w:rsid w:val="00DB406A"/>
    <w:rsid w:val="00DB6243"/>
    <w:rsid w:val="00DB7159"/>
    <w:rsid w:val="00DB7AA0"/>
    <w:rsid w:val="00DB7AF5"/>
    <w:rsid w:val="00DC0003"/>
    <w:rsid w:val="00DC3789"/>
    <w:rsid w:val="00DC58D1"/>
    <w:rsid w:val="00DC79E1"/>
    <w:rsid w:val="00DD46CE"/>
    <w:rsid w:val="00DD51CA"/>
    <w:rsid w:val="00DD5D3C"/>
    <w:rsid w:val="00DD6B55"/>
    <w:rsid w:val="00DE0567"/>
    <w:rsid w:val="00DE1816"/>
    <w:rsid w:val="00DE24B7"/>
    <w:rsid w:val="00DE3AC8"/>
    <w:rsid w:val="00DE4C84"/>
    <w:rsid w:val="00DE4E5A"/>
    <w:rsid w:val="00DE6616"/>
    <w:rsid w:val="00DF04DD"/>
    <w:rsid w:val="00DF439E"/>
    <w:rsid w:val="00DF5141"/>
    <w:rsid w:val="00E1228A"/>
    <w:rsid w:val="00E143E2"/>
    <w:rsid w:val="00E15510"/>
    <w:rsid w:val="00E17AE1"/>
    <w:rsid w:val="00E232D7"/>
    <w:rsid w:val="00E257BA"/>
    <w:rsid w:val="00E30058"/>
    <w:rsid w:val="00E306F6"/>
    <w:rsid w:val="00E31F75"/>
    <w:rsid w:val="00E34307"/>
    <w:rsid w:val="00E36C6E"/>
    <w:rsid w:val="00E43441"/>
    <w:rsid w:val="00E44770"/>
    <w:rsid w:val="00E47EC0"/>
    <w:rsid w:val="00E52C62"/>
    <w:rsid w:val="00E54360"/>
    <w:rsid w:val="00E5442E"/>
    <w:rsid w:val="00E54843"/>
    <w:rsid w:val="00E55175"/>
    <w:rsid w:val="00E55E8D"/>
    <w:rsid w:val="00E610D8"/>
    <w:rsid w:val="00E61C7F"/>
    <w:rsid w:val="00E73662"/>
    <w:rsid w:val="00E7376C"/>
    <w:rsid w:val="00E738A4"/>
    <w:rsid w:val="00E752E8"/>
    <w:rsid w:val="00E75CE8"/>
    <w:rsid w:val="00E7625A"/>
    <w:rsid w:val="00E77123"/>
    <w:rsid w:val="00E823A4"/>
    <w:rsid w:val="00E82BB3"/>
    <w:rsid w:val="00E844B1"/>
    <w:rsid w:val="00E86B83"/>
    <w:rsid w:val="00E87A3D"/>
    <w:rsid w:val="00E87AF9"/>
    <w:rsid w:val="00E94101"/>
    <w:rsid w:val="00E961D0"/>
    <w:rsid w:val="00EA225D"/>
    <w:rsid w:val="00EA3876"/>
    <w:rsid w:val="00EA4404"/>
    <w:rsid w:val="00EA5149"/>
    <w:rsid w:val="00EA58DD"/>
    <w:rsid w:val="00EA67DA"/>
    <w:rsid w:val="00EA70E6"/>
    <w:rsid w:val="00EA75D9"/>
    <w:rsid w:val="00EB0F8F"/>
    <w:rsid w:val="00EB354D"/>
    <w:rsid w:val="00EB47D7"/>
    <w:rsid w:val="00EB6DFC"/>
    <w:rsid w:val="00EB7A9C"/>
    <w:rsid w:val="00EC1D5A"/>
    <w:rsid w:val="00EC220D"/>
    <w:rsid w:val="00EC2A1B"/>
    <w:rsid w:val="00EC71EF"/>
    <w:rsid w:val="00EC7D35"/>
    <w:rsid w:val="00ED0318"/>
    <w:rsid w:val="00ED0BC7"/>
    <w:rsid w:val="00ED3471"/>
    <w:rsid w:val="00ED4F4B"/>
    <w:rsid w:val="00ED5083"/>
    <w:rsid w:val="00EE0404"/>
    <w:rsid w:val="00EE041F"/>
    <w:rsid w:val="00EF4320"/>
    <w:rsid w:val="00EF43E5"/>
    <w:rsid w:val="00EF477F"/>
    <w:rsid w:val="00EF4918"/>
    <w:rsid w:val="00EF6C0A"/>
    <w:rsid w:val="00EF6E14"/>
    <w:rsid w:val="00EF7FD6"/>
    <w:rsid w:val="00F007AB"/>
    <w:rsid w:val="00F02CE0"/>
    <w:rsid w:val="00F0525D"/>
    <w:rsid w:val="00F06700"/>
    <w:rsid w:val="00F06D7D"/>
    <w:rsid w:val="00F15994"/>
    <w:rsid w:val="00F15BAF"/>
    <w:rsid w:val="00F15C86"/>
    <w:rsid w:val="00F16AB9"/>
    <w:rsid w:val="00F22872"/>
    <w:rsid w:val="00F23B24"/>
    <w:rsid w:val="00F275D8"/>
    <w:rsid w:val="00F27B37"/>
    <w:rsid w:val="00F27CCC"/>
    <w:rsid w:val="00F32597"/>
    <w:rsid w:val="00F33A08"/>
    <w:rsid w:val="00F34618"/>
    <w:rsid w:val="00F374E5"/>
    <w:rsid w:val="00F37C83"/>
    <w:rsid w:val="00F43629"/>
    <w:rsid w:val="00F43D57"/>
    <w:rsid w:val="00F43FC8"/>
    <w:rsid w:val="00F4532E"/>
    <w:rsid w:val="00F45BC8"/>
    <w:rsid w:val="00F46E2E"/>
    <w:rsid w:val="00F470E9"/>
    <w:rsid w:val="00F527A0"/>
    <w:rsid w:val="00F52F15"/>
    <w:rsid w:val="00F555C1"/>
    <w:rsid w:val="00F602C4"/>
    <w:rsid w:val="00F61CFC"/>
    <w:rsid w:val="00F61F32"/>
    <w:rsid w:val="00F63ADF"/>
    <w:rsid w:val="00F65E03"/>
    <w:rsid w:val="00F66E97"/>
    <w:rsid w:val="00F703DF"/>
    <w:rsid w:val="00F70FA7"/>
    <w:rsid w:val="00F82988"/>
    <w:rsid w:val="00F833F2"/>
    <w:rsid w:val="00F85FEA"/>
    <w:rsid w:val="00F87CA1"/>
    <w:rsid w:val="00F91306"/>
    <w:rsid w:val="00F91E96"/>
    <w:rsid w:val="00F93EC4"/>
    <w:rsid w:val="00F94735"/>
    <w:rsid w:val="00F94944"/>
    <w:rsid w:val="00F94CA4"/>
    <w:rsid w:val="00F960C4"/>
    <w:rsid w:val="00F96E4A"/>
    <w:rsid w:val="00FA11B1"/>
    <w:rsid w:val="00FA30EC"/>
    <w:rsid w:val="00FA4B33"/>
    <w:rsid w:val="00FA6F18"/>
    <w:rsid w:val="00FB0E19"/>
    <w:rsid w:val="00FB16FB"/>
    <w:rsid w:val="00FB2573"/>
    <w:rsid w:val="00FB37AA"/>
    <w:rsid w:val="00FB7F89"/>
    <w:rsid w:val="00FC2C6C"/>
    <w:rsid w:val="00FC3AAD"/>
    <w:rsid w:val="00FC4CA4"/>
    <w:rsid w:val="00FD3CBE"/>
    <w:rsid w:val="00FD7D27"/>
    <w:rsid w:val="00FE424F"/>
    <w:rsid w:val="00FE4E27"/>
    <w:rsid w:val="00FE5E40"/>
    <w:rsid w:val="00FE6BEA"/>
    <w:rsid w:val="00FF08BF"/>
    <w:rsid w:val="00FF1198"/>
    <w:rsid w:val="00FF4174"/>
    <w:rsid w:val="00FF7B6A"/>
    <w:rsid w:val="03460CD9"/>
    <w:rsid w:val="05074118"/>
    <w:rsid w:val="06E75409"/>
    <w:rsid w:val="073B51B7"/>
    <w:rsid w:val="0797103D"/>
    <w:rsid w:val="099F025A"/>
    <w:rsid w:val="0B3704B4"/>
    <w:rsid w:val="0C7327EB"/>
    <w:rsid w:val="0C8063E7"/>
    <w:rsid w:val="0C9F7A36"/>
    <w:rsid w:val="0CAC517A"/>
    <w:rsid w:val="0CE972B8"/>
    <w:rsid w:val="0DB03D55"/>
    <w:rsid w:val="0EB86E27"/>
    <w:rsid w:val="0FC71E31"/>
    <w:rsid w:val="10F93F06"/>
    <w:rsid w:val="11A0756D"/>
    <w:rsid w:val="12DC05B5"/>
    <w:rsid w:val="1450231E"/>
    <w:rsid w:val="15B80698"/>
    <w:rsid w:val="172F2F59"/>
    <w:rsid w:val="17534CEC"/>
    <w:rsid w:val="179D1EDB"/>
    <w:rsid w:val="1A9637AF"/>
    <w:rsid w:val="1AAB4A75"/>
    <w:rsid w:val="1BDE13C1"/>
    <w:rsid w:val="1CB34D6F"/>
    <w:rsid w:val="1CE47554"/>
    <w:rsid w:val="1CF90154"/>
    <w:rsid w:val="1E833FAF"/>
    <w:rsid w:val="203F7A70"/>
    <w:rsid w:val="208D2895"/>
    <w:rsid w:val="220B6B38"/>
    <w:rsid w:val="25C82A4C"/>
    <w:rsid w:val="26153389"/>
    <w:rsid w:val="261C0F13"/>
    <w:rsid w:val="27DD2B84"/>
    <w:rsid w:val="29C23C24"/>
    <w:rsid w:val="2C9456EE"/>
    <w:rsid w:val="2D00084B"/>
    <w:rsid w:val="2DA26642"/>
    <w:rsid w:val="2F172B1B"/>
    <w:rsid w:val="2F817BE3"/>
    <w:rsid w:val="30AE6631"/>
    <w:rsid w:val="325E2F6A"/>
    <w:rsid w:val="33375694"/>
    <w:rsid w:val="339802E0"/>
    <w:rsid w:val="342A6B27"/>
    <w:rsid w:val="355F3466"/>
    <w:rsid w:val="36232246"/>
    <w:rsid w:val="37FF69FD"/>
    <w:rsid w:val="384D221C"/>
    <w:rsid w:val="388131BD"/>
    <w:rsid w:val="394D4F22"/>
    <w:rsid w:val="3A541FF7"/>
    <w:rsid w:val="3AE85EBF"/>
    <w:rsid w:val="3B231DB6"/>
    <w:rsid w:val="3C6B5B77"/>
    <w:rsid w:val="3DD07A46"/>
    <w:rsid w:val="404C56FF"/>
    <w:rsid w:val="41C77FE8"/>
    <w:rsid w:val="41F14FD0"/>
    <w:rsid w:val="44122E34"/>
    <w:rsid w:val="45EC4713"/>
    <w:rsid w:val="45F762BD"/>
    <w:rsid w:val="4AB560CE"/>
    <w:rsid w:val="4D8C0D6D"/>
    <w:rsid w:val="4DED3CD5"/>
    <w:rsid w:val="4E080B51"/>
    <w:rsid w:val="4F7C6051"/>
    <w:rsid w:val="50CB1798"/>
    <w:rsid w:val="510B75D4"/>
    <w:rsid w:val="513D70DA"/>
    <w:rsid w:val="51A923A6"/>
    <w:rsid w:val="51D71EED"/>
    <w:rsid w:val="52634A96"/>
    <w:rsid w:val="538E2D0B"/>
    <w:rsid w:val="598072CA"/>
    <w:rsid w:val="5C597408"/>
    <w:rsid w:val="5CB069F1"/>
    <w:rsid w:val="5D8B6D68"/>
    <w:rsid w:val="5E465936"/>
    <w:rsid w:val="5EA756BA"/>
    <w:rsid w:val="5EBC12FA"/>
    <w:rsid w:val="5F961379"/>
    <w:rsid w:val="5F9D7B88"/>
    <w:rsid w:val="5FCF4E6E"/>
    <w:rsid w:val="603A41BB"/>
    <w:rsid w:val="612F3F66"/>
    <w:rsid w:val="66DE0B02"/>
    <w:rsid w:val="679F325F"/>
    <w:rsid w:val="6835642B"/>
    <w:rsid w:val="6A475D4D"/>
    <w:rsid w:val="6AEF312F"/>
    <w:rsid w:val="6BB67446"/>
    <w:rsid w:val="6BDA238C"/>
    <w:rsid w:val="6C647A3D"/>
    <w:rsid w:val="6ED274D6"/>
    <w:rsid w:val="6EE72672"/>
    <w:rsid w:val="70C14DD6"/>
    <w:rsid w:val="715603A1"/>
    <w:rsid w:val="719A4CC7"/>
    <w:rsid w:val="72AE00E5"/>
    <w:rsid w:val="72E8428C"/>
    <w:rsid w:val="74180B9A"/>
    <w:rsid w:val="75BD6C28"/>
    <w:rsid w:val="75E8386D"/>
    <w:rsid w:val="767A4544"/>
    <w:rsid w:val="77B0779C"/>
    <w:rsid w:val="780E5898"/>
    <w:rsid w:val="787248B0"/>
    <w:rsid w:val="79B32B63"/>
    <w:rsid w:val="7A0D7DD8"/>
    <w:rsid w:val="7AA52375"/>
    <w:rsid w:val="7C60038E"/>
    <w:rsid w:val="7C95769D"/>
    <w:rsid w:val="7F6762BE"/>
    <w:rsid w:val="7FF708F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Times New Roman" w:hAnsi="Times New Roman" w:eastAsia="宋体" w:cs="Times New Roman"/>
      <w:sz w:val="24"/>
      <w:szCs w:val="24"/>
      <w:lang w:val="en-US" w:eastAsia="en-US"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4"/>
    <w:qFormat/>
    <w:uiPriority w:val="0"/>
    <w:pPr>
      <w:spacing w:after="120"/>
    </w:pPr>
  </w:style>
  <w:style w:type="paragraph" w:styleId="4">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 w:type="paragraph" w:styleId="5">
    <w:name w:val="Date"/>
    <w:basedOn w:val="1"/>
    <w:next w:val="1"/>
    <w:link w:val="23"/>
    <w:qFormat/>
    <w:uiPriority w:val="0"/>
    <w:pPr>
      <w:ind w:left="100" w:leftChars="2500"/>
    </w:pPr>
  </w:style>
  <w:style w:type="paragraph" w:styleId="6">
    <w:name w:val="Balloon Text"/>
    <w:basedOn w:val="1"/>
    <w:link w:val="26"/>
    <w:qFormat/>
    <w:uiPriority w:val="0"/>
    <w:rPr>
      <w:sz w:val="18"/>
      <w:szCs w:val="18"/>
    </w:rPr>
  </w:style>
  <w:style w:type="paragraph" w:styleId="7">
    <w:name w:val="footer"/>
    <w:basedOn w:val="1"/>
    <w:qFormat/>
    <w:uiPriority w:val="0"/>
    <w:pPr>
      <w:tabs>
        <w:tab w:val="center" w:pos="4153"/>
        <w:tab w:val="right" w:pos="8306"/>
      </w:tabs>
      <w:snapToGrid w:val="0"/>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9">
    <w:name w:val="Normal (Web)"/>
    <w:basedOn w:val="1"/>
    <w:qFormat/>
    <w:uiPriority w:val="99"/>
  </w:style>
  <w:style w:type="table" w:styleId="11">
    <w:name w:val="Table Grid"/>
    <w:basedOn w:val="10"/>
    <w:qFormat/>
    <w:uiPriority w:val="0"/>
    <w:rPr>
      <w:rFonts w:hint="eastAsia" w:ascii="宋体" w:cs="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op w:val="single" w:color="000000" w:sz="4" w:space="0"/>
        <w:left w:val="single" w:color="000000" w:sz="4" w:space="0"/>
        <w:bottom w:val="single" w:color="000000" w:sz="4" w:space="0"/>
        <w:right w:val="single" w:color="000000" w:sz="4" w:space="0"/>
      </w:tcBorders>
    </w:tcPr>
  </w:style>
  <w:style w:type="character" w:styleId="13">
    <w:name w:val="Strong"/>
    <w:basedOn w:val="12"/>
    <w:qFormat/>
    <w:uiPriority w:val="22"/>
    <w:rPr>
      <w:b/>
      <w:bCs/>
    </w:rPr>
  </w:style>
  <w:style w:type="character" w:styleId="14">
    <w:name w:val="Hyperlink"/>
    <w:basedOn w:val="12"/>
    <w:unhideWhenUsed/>
    <w:qFormat/>
    <w:uiPriority w:val="0"/>
    <w:rPr>
      <w:color w:val="0563C1" w:themeColor="hyperlink"/>
      <w:u w:val="single"/>
    </w:rPr>
  </w:style>
  <w:style w:type="character" w:styleId="15">
    <w:name w:val="footnote reference"/>
    <w:semiHidden/>
    <w:qFormat/>
    <w:uiPriority w:val="0"/>
    <w:rPr>
      <w:vertAlign w:val="superscript"/>
    </w:rPr>
  </w:style>
  <w:style w:type="paragraph" w:customStyle="1" w:styleId="16">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7">
    <w:name w:val="二级无"/>
    <w:basedOn w:val="18"/>
    <w:qFormat/>
    <w:uiPriority w:val="0"/>
    <w:pPr>
      <w:spacing w:beforeLines="0" w:afterLines="0"/>
    </w:pPr>
    <w:rPr>
      <w:rFonts w:ascii="宋体" w:eastAsia="宋体"/>
    </w:rPr>
  </w:style>
  <w:style w:type="paragraph" w:customStyle="1" w:styleId="18">
    <w:name w:val="二级条标题"/>
    <w:basedOn w:val="19"/>
    <w:next w:val="16"/>
    <w:qFormat/>
    <w:uiPriority w:val="0"/>
    <w:pPr>
      <w:numPr>
        <w:ilvl w:val="2"/>
      </w:numPr>
      <w:spacing w:before="50" w:after="50"/>
      <w:outlineLvl w:val="3"/>
    </w:pPr>
  </w:style>
  <w:style w:type="paragraph" w:customStyle="1" w:styleId="19">
    <w:name w:val="一级条标题"/>
    <w:next w:val="1"/>
    <w:qFormat/>
    <w:uiPriority w:val="0"/>
    <w:pPr>
      <w:numPr>
        <w:ilvl w:val="1"/>
        <w:numId w:val="1"/>
      </w:numPr>
      <w:spacing w:beforeLines="50" w:afterLines="50"/>
      <w:ind w:left="0"/>
      <w:outlineLvl w:val="2"/>
    </w:pPr>
    <w:rPr>
      <w:rFonts w:ascii="黑体" w:hAnsi="Times New Roman" w:eastAsia="黑体" w:cs="Times New Roman"/>
      <w:sz w:val="21"/>
      <w:szCs w:val="21"/>
      <w:lang w:val="en-US" w:eastAsia="zh-CN" w:bidi="ar-SA"/>
    </w:rPr>
  </w:style>
  <w:style w:type="paragraph" w:customStyle="1" w:styleId="20">
    <w:name w:val="一级无"/>
    <w:basedOn w:val="19"/>
    <w:qFormat/>
    <w:uiPriority w:val="0"/>
    <w:pPr>
      <w:spacing w:beforeLines="0" w:afterLines="0"/>
    </w:pPr>
    <w:rPr>
      <w:rFonts w:ascii="宋体" w:eastAsia="宋体"/>
    </w:rPr>
  </w:style>
  <w:style w:type="character" w:customStyle="1" w:styleId="21">
    <w:name w:val="段 Char"/>
    <w:basedOn w:val="12"/>
    <w:qFormat/>
    <w:uiPriority w:val="0"/>
    <w:rPr>
      <w:rFonts w:hint="eastAsia" w:ascii="宋体" w:hAnsi="宋体" w:eastAsia="宋体" w:cs="宋体"/>
      <w:sz w:val="21"/>
    </w:rPr>
  </w:style>
  <w:style w:type="paragraph" w:customStyle="1" w:styleId="22">
    <w:name w:val="字母编号列项（一级）"/>
    <w:basedOn w:val="1"/>
    <w:qFormat/>
    <w:uiPriority w:val="0"/>
    <w:pPr>
      <w:widowControl/>
      <w:numPr>
        <w:ilvl w:val="0"/>
        <w:numId w:val="2"/>
      </w:numPr>
      <w:jc w:val="both"/>
    </w:pPr>
    <w:rPr>
      <w:rFonts w:hint="eastAsia" w:ascii="宋体"/>
      <w:sz w:val="21"/>
      <w:szCs w:val="20"/>
      <w:lang w:eastAsia="zh-CN"/>
    </w:rPr>
  </w:style>
  <w:style w:type="character" w:customStyle="1" w:styleId="23">
    <w:name w:val="日期 字符"/>
    <w:basedOn w:val="12"/>
    <w:link w:val="5"/>
    <w:qFormat/>
    <w:uiPriority w:val="0"/>
    <w:rPr>
      <w:sz w:val="24"/>
      <w:szCs w:val="24"/>
      <w:lang w:eastAsia="en-US"/>
    </w:rPr>
  </w:style>
  <w:style w:type="paragraph" w:customStyle="1" w:styleId="24">
    <w:name w:val="注："/>
    <w:next w:val="1"/>
    <w:qFormat/>
    <w:uiPriority w:val="0"/>
    <w:pPr>
      <w:widowControl w:val="0"/>
      <w:numPr>
        <w:ilvl w:val="0"/>
        <w:numId w:val="3"/>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25">
    <w:name w:val="注×："/>
    <w:qFormat/>
    <w:uiPriority w:val="0"/>
    <w:pPr>
      <w:widowControl w:val="0"/>
      <w:autoSpaceDE w:val="0"/>
      <w:autoSpaceDN w:val="0"/>
      <w:jc w:val="both"/>
    </w:pPr>
    <w:rPr>
      <w:rFonts w:ascii="宋体" w:hAnsi="Times New Roman" w:eastAsia="宋体" w:cs="Times New Roman"/>
      <w:sz w:val="18"/>
      <w:szCs w:val="18"/>
      <w:lang w:val="en-US" w:eastAsia="zh-CN" w:bidi="ar-SA"/>
    </w:rPr>
  </w:style>
  <w:style w:type="character" w:customStyle="1" w:styleId="26">
    <w:name w:val="批注框文本 字符"/>
    <w:basedOn w:val="12"/>
    <w:link w:val="6"/>
    <w:qFormat/>
    <w:uiPriority w:val="0"/>
    <w:rPr>
      <w:sz w:val="18"/>
      <w:szCs w:val="18"/>
      <w:lang w:eastAsia="en-US"/>
    </w:rPr>
  </w:style>
  <w:style w:type="paragraph" w:customStyle="1" w:styleId="27">
    <w:name w:val="章标题"/>
    <w:next w:val="16"/>
    <w:qFormat/>
    <w:uiPriority w:val="0"/>
    <w:pPr>
      <w:spacing w:beforeLines="100" w:afterLines="100"/>
      <w:jc w:val="both"/>
      <w:outlineLvl w:val="1"/>
    </w:pPr>
    <w:rPr>
      <w:rFonts w:ascii="黑体" w:hAnsi="Times New Roman" w:eastAsia="黑体" w:cs="Times New Roman"/>
      <w:sz w:val="21"/>
      <w:lang w:val="en-US" w:eastAsia="zh-CN" w:bidi="ar-SA"/>
    </w:rPr>
  </w:style>
  <w:style w:type="paragraph" w:customStyle="1" w:styleId="28">
    <w:name w:val="三级条标题"/>
    <w:basedOn w:val="18"/>
    <w:next w:val="16"/>
    <w:qFormat/>
    <w:uiPriority w:val="0"/>
    <w:pPr>
      <w:numPr>
        <w:ilvl w:val="0"/>
        <w:numId w:val="0"/>
      </w:numPr>
      <w:outlineLvl w:val="4"/>
    </w:pPr>
  </w:style>
  <w:style w:type="paragraph" w:customStyle="1" w:styleId="29">
    <w:name w:val="四级条标题"/>
    <w:basedOn w:val="28"/>
    <w:next w:val="16"/>
    <w:qFormat/>
    <w:uiPriority w:val="0"/>
    <w:pPr>
      <w:outlineLvl w:val="5"/>
    </w:pPr>
  </w:style>
  <w:style w:type="paragraph" w:customStyle="1" w:styleId="30">
    <w:name w:val="五级条标题"/>
    <w:basedOn w:val="29"/>
    <w:next w:val="16"/>
    <w:qFormat/>
    <w:uiPriority w:val="0"/>
    <w:pPr>
      <w:outlineLvl w:val="6"/>
    </w:pPr>
  </w:style>
  <w:style w:type="paragraph" w:styleId="31">
    <w:name w:val="List Paragraph"/>
    <w:basedOn w:val="1"/>
    <w:unhideWhenUsed/>
    <w:qFormat/>
    <w:uiPriority w:val="34"/>
    <w:pPr>
      <w:ind w:firstLine="420" w:firstLineChars="200"/>
    </w:pPr>
  </w:style>
  <w:style w:type="paragraph" w:customStyle="1" w:styleId="32">
    <w:name w:val="正文表标题"/>
    <w:next w:val="16"/>
    <w:qFormat/>
    <w:uiPriority w:val="0"/>
    <w:pPr>
      <w:tabs>
        <w:tab w:val="left" w:pos="720"/>
      </w:tabs>
      <w:spacing w:beforeLines="50" w:afterLines="50"/>
      <w:ind w:left="720" w:hanging="720"/>
      <w:jc w:val="center"/>
    </w:pPr>
    <w:rPr>
      <w:rFonts w:ascii="黑体" w:hAnsi="Times New Roman" w:eastAsia="黑体" w:cs="Times New Roman"/>
      <w:sz w:val="21"/>
      <w:lang w:val="en-US" w:eastAsia="zh-CN" w:bidi="ar-SA"/>
    </w:rPr>
  </w:style>
  <w:style w:type="paragraph" w:customStyle="1" w:styleId="33">
    <w:name w:val="正文图标题"/>
    <w:next w:val="16"/>
    <w:qFormat/>
    <w:uiPriority w:val="0"/>
    <w:pPr>
      <w:numPr>
        <w:ilvl w:val="0"/>
        <w:numId w:val="4"/>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34">
    <w:name w:val="其他发布日期"/>
    <w:basedOn w:val="1"/>
    <w:qFormat/>
    <w:uiPriority w:val="0"/>
    <w:pPr>
      <w:framePr w:w="3997" w:h="471" w:hRule="exact" w:vSpace="181" w:wrap="around" w:vAnchor="page" w:hAnchor="page" w:x="1419" w:y="14097" w:anchorLock="1"/>
      <w:widowControl/>
      <w:numPr>
        <w:ilvl w:val="0"/>
        <w:numId w:val="5"/>
      </w:numPr>
      <w:autoSpaceDE/>
      <w:autoSpaceDN/>
    </w:pPr>
    <w:rPr>
      <w:rFonts w:eastAsia="黑体"/>
      <w:sz w:val="28"/>
      <w:szCs w:val="20"/>
      <w:lang w:eastAsia="zh-CN"/>
    </w:rPr>
  </w:style>
  <w:style w:type="character" w:customStyle="1" w:styleId="35">
    <w:name w:val="未处理的提及1"/>
    <w:basedOn w:val="12"/>
    <w:semiHidden/>
    <w:unhideWhenUsed/>
    <w:qFormat/>
    <w:uiPriority w:val="99"/>
    <w:rPr>
      <w:color w:val="605E5C"/>
      <w:shd w:val="clear" w:color="auto" w:fill="E1DFDD"/>
    </w:rPr>
  </w:style>
  <w:style w:type="character" w:customStyle="1" w:styleId="36">
    <w:name w:val="bjh-p"/>
    <w:basedOn w:val="12"/>
    <w:qFormat/>
    <w:uiPriority w:val="0"/>
  </w:style>
  <w:style w:type="character" w:customStyle="1" w:styleId="37">
    <w:name w:val="Unresolved Mention"/>
    <w:basedOn w:val="12"/>
    <w:semiHidden/>
    <w:unhideWhenUsed/>
    <w:qFormat/>
    <w:uiPriority w:val="99"/>
    <w:rPr>
      <w:color w:val="605E5C"/>
      <w:shd w:val="clear" w:color="auto" w:fill="E1DFDD"/>
    </w:rPr>
  </w:style>
  <w:style w:type="paragraph" w:customStyle="1" w:styleId="38">
    <w:name w:val="标准文件_段"/>
    <w:qFormat/>
    <w:uiPriority w:val="0"/>
    <w:pPr>
      <w:ind w:firstLine="198" w:firstLineChars="200"/>
      <w:jc w:val="both"/>
    </w:pPr>
    <w:rPr>
      <w:rFonts w:ascii="宋体" w:hAnsi="Times New Roman" w:eastAsia="宋体" w:cstheme="minorBidi"/>
      <w:sz w:val="21"/>
      <w:lang w:val="en-US" w:eastAsia="zh-CN" w:bidi="ar-SA"/>
    </w:rPr>
  </w:style>
  <w:style w:type="paragraph" w:customStyle="1" w:styleId="39">
    <w:name w:val="标准文件_二级无标题"/>
    <w:basedOn w:val="40"/>
    <w:qFormat/>
    <w:uiPriority w:val="0"/>
    <w:pPr>
      <w:spacing w:beforeLines="0" w:afterLines="0"/>
      <w:outlineLvl w:val="9"/>
    </w:pPr>
    <w:rPr>
      <w:rFonts w:ascii="宋体" w:hAnsi="宋体" w:eastAsia="宋体"/>
      <w:kern w:val="2"/>
      <w:szCs w:val="22"/>
    </w:rPr>
  </w:style>
  <w:style w:type="paragraph" w:customStyle="1" w:styleId="40">
    <w:name w:val="标准文件_二级条标题"/>
    <w:next w:val="38"/>
    <w:qFormat/>
    <w:uiPriority w:val="0"/>
    <w:pPr>
      <w:numPr>
        <w:ilvl w:val="2"/>
        <w:numId w:val="6"/>
      </w:numPr>
      <w:spacing w:beforeLines="50" w:afterLines="50"/>
      <w:jc w:val="both"/>
      <w:outlineLvl w:val="2"/>
    </w:pPr>
    <w:rPr>
      <w:rFonts w:ascii="黑体" w:hAnsi="黑体" w:eastAsia="黑体" w:cstheme="minorBidi"/>
      <w:sz w:val="21"/>
      <w:lang w:val="en-US" w:eastAsia="zh-CN" w:bidi="ar-SA"/>
    </w:rPr>
  </w:style>
  <w:style w:type="paragraph" w:customStyle="1" w:styleId="41">
    <w:name w:val="Table Paragraph"/>
    <w:basedOn w:val="1"/>
    <w:qFormat/>
    <w:uiPriority w:val="1"/>
    <w:pPr>
      <w:adjustRightInd/>
      <w:spacing w:before="129" w:line="240" w:lineRule="auto"/>
    </w:pPr>
    <w:rPr>
      <w:rFonts w:ascii="宋体" w:hAnsi="Times New Roman" w:cstheme="minorBidi"/>
      <w:szCs w:val="22"/>
    </w:rPr>
  </w:style>
  <w:style w:type="paragraph" w:customStyle="1" w:styleId="42">
    <w:name w:val="标准文件_一级条标题"/>
    <w:basedOn w:val="43"/>
    <w:next w:val="38"/>
    <w:qFormat/>
    <w:uiPriority w:val="0"/>
    <w:pPr>
      <w:numPr>
        <w:ilvl w:val="1"/>
      </w:numPr>
      <w:spacing w:beforeLines="50" w:afterLines="50"/>
      <w:ind w:left="0"/>
      <w:outlineLvl w:val="1"/>
    </w:pPr>
  </w:style>
  <w:style w:type="paragraph" w:customStyle="1" w:styleId="43">
    <w:name w:val="标准文件_章标题"/>
    <w:next w:val="38"/>
    <w:qFormat/>
    <w:uiPriority w:val="0"/>
    <w:pPr>
      <w:numPr>
        <w:ilvl w:val="0"/>
        <w:numId w:val="6"/>
      </w:numPr>
      <w:spacing w:beforeLines="100" w:afterLines="100"/>
      <w:jc w:val="both"/>
      <w:outlineLvl w:val="0"/>
    </w:pPr>
    <w:rPr>
      <w:rFonts w:ascii="黑体" w:hAnsi="Times New Roman" w:eastAsia="黑体" w:cstheme="minorBidi"/>
      <w:sz w:val="21"/>
      <w:lang w:val="en-US" w:eastAsia="zh-CN" w:bidi="ar-SA"/>
    </w:rPr>
  </w:style>
  <w:style w:type="paragraph" w:customStyle="1" w:styleId="44">
    <w:name w:val="标准文件_三级条标题"/>
    <w:basedOn w:val="40"/>
    <w:next w:val="38"/>
    <w:qFormat/>
    <w:uiPriority w:val="0"/>
    <w:pPr>
      <w:numPr>
        <w:ilvl w:val="3"/>
      </w:numPr>
      <w:outlineLvl w:val="3"/>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市质量技术监督局</Company>
  <Pages>13</Pages>
  <Words>944</Words>
  <Characters>5386</Characters>
  <Lines>44</Lines>
  <Paragraphs>12</Paragraphs>
  <TotalTime>6</TotalTime>
  <ScaleCrop>false</ScaleCrop>
  <LinksUpToDate>false</LinksUpToDate>
  <CharactersWithSpaces>6318</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2021-12-14T09:22:00Z</dcterms:created>
  <dc:creator>Jeff-Z</dc:creator>
  <cp:lastModifiedBy>冬雪</cp:lastModifiedBy>
  <cp:lastPrinted>2024-04-25T10:29:00Z</cp:lastPrinted>
  <dcterms:modified xsi:type="dcterms:W3CDTF">2025-05-30T02:21:22Z</dcterms:modified>
  <cp:revision>542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58E2C60B6A4440A4911CC6E76CA0E142</vt:lpwstr>
  </property>
</Properties>
</file>